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4410"/>
        <w:gridCol w:w="2970"/>
      </w:tblGrid>
      <w:tr w:rsidR="00536C78" w:rsidRPr="003D47A3" w:rsidTr="006D79F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>
            <w:pPr>
              <w:pStyle w:val="Heading2"/>
              <w:rPr>
                <w:color w:val="000000"/>
              </w:rPr>
            </w:pPr>
            <w:bookmarkStart w:id="0" w:name="_GoBack"/>
            <w:bookmarkEnd w:id="0"/>
            <w:smartTag w:uri="urn:schemas-microsoft-com:office:smarttags" w:element="place">
              <w:smartTag w:uri="urn:schemas-microsoft-com:office:smarttags" w:element="PlaceName">
                <w:r w:rsidRPr="003D47A3">
                  <w:t>NEW YORK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UNIVERSITY</w:t>
                </w:r>
              </w:smartTag>
              <w:r w:rsidRPr="003D47A3">
                <w:t xml:space="preserve"> </w:t>
              </w:r>
              <w:smartTag w:uri="urn:schemas-microsoft-com:office:smarttags" w:element="PlaceName">
                <w:r w:rsidRPr="003D47A3">
                  <w:t>Stern</w:t>
                </w:r>
              </w:smartTag>
              <w:r w:rsidRPr="003D47A3">
                <w:t xml:space="preserve"> </w:t>
              </w:r>
              <w:smartTag w:uri="urn:schemas-microsoft-com:office:smarttags" w:element="PlaceType">
                <w:r w:rsidRPr="003D47A3">
                  <w:t>School</w:t>
                </w:r>
              </w:smartTag>
            </w:smartTag>
            <w:r w:rsidRPr="003D47A3">
              <w:t xml:space="preserve"> of Business</w:t>
            </w:r>
          </w:p>
        </w:tc>
      </w:tr>
      <w:tr w:rsidR="00536C78" w:rsidRPr="003D47A3" w:rsidTr="006D79F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3A691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snapToGrid w:val="0"/>
                <w:color w:val="000000"/>
              </w:rPr>
              <w:t>Fi</w:t>
            </w:r>
            <w:r w:rsidR="00AF2845">
              <w:rPr>
                <w:rFonts w:ascii="Arial" w:hAnsi="Arial" w:cs="Arial"/>
                <w:b/>
                <w:snapToGrid w:val="0"/>
                <w:color w:val="000000"/>
              </w:rPr>
              <w:t xml:space="preserve">nancial Reporting and </w:t>
            </w:r>
            <w:r w:rsidR="003A691F">
              <w:rPr>
                <w:rFonts w:ascii="Arial" w:hAnsi="Arial" w:cs="Arial"/>
                <w:b/>
                <w:snapToGrid w:val="0"/>
                <w:color w:val="000000"/>
              </w:rPr>
              <w:t>Disclosure</w:t>
            </w:r>
            <w:r w:rsidR="00056043">
              <w:rPr>
                <w:rFonts w:ascii="Arial" w:hAnsi="Arial" w:cs="Arial"/>
                <w:b/>
                <w:snapToGrid w:val="0"/>
                <w:color w:val="000000"/>
              </w:rPr>
              <w:t xml:space="preserve">                                                                                                 Spring 201</w:t>
            </w:r>
            <w:r w:rsidR="00CB4C39"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</w:p>
        </w:tc>
      </w:tr>
      <w:tr w:rsidR="00536C78" w:rsidRPr="003D47A3" w:rsidTr="006D79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6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1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970" w:type="dxa"/>
          </w:tcPr>
          <w:p w:rsidR="00536C78" w:rsidRPr="003D47A3" w:rsidRDefault="00536C78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36C78" w:rsidRPr="003D47A3" w:rsidTr="006D79F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990" w:type="dxa"/>
            <w:gridSpan w:val="3"/>
          </w:tcPr>
          <w:p w:rsidR="00536C78" w:rsidRPr="003D47A3" w:rsidRDefault="00536C78" w:rsidP="00172014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Professor John S. Bildersee                                                       </w:t>
            </w:r>
            <w:r w:rsidR="006D79F0" w:rsidRPr="003D47A3">
              <w:rPr>
                <w:rFonts w:ascii="Arial" w:hAnsi="Arial"/>
                <w:snapToGrid w:val="0"/>
                <w:color w:val="000000"/>
              </w:rPr>
              <w:t xml:space="preserve">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</w:t>
            </w:r>
            <w:r w:rsidR="003D47A3">
              <w:rPr>
                <w:rFonts w:ascii="Arial" w:hAnsi="Arial"/>
                <w:snapToGrid w:val="0"/>
                <w:color w:val="000000"/>
              </w:rPr>
              <w:t xml:space="preserve">                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   Email:</w:t>
            </w:r>
            <w:smartTag w:uri="urn:schemas-microsoft-com:office:smarttags" w:element="PersonName">
              <w:r w:rsidRPr="003D47A3">
                <w:rPr>
                  <w:rFonts w:ascii="Arial" w:hAnsi="Arial"/>
                  <w:snapToGrid w:val="0"/>
                  <w:color w:val="000000"/>
                </w:rPr>
                <w:t>jbilders@stern.nyu.edu</w:t>
              </w:r>
            </w:smartTag>
          </w:p>
        </w:tc>
      </w:tr>
      <w:tr w:rsidR="00536C78" w:rsidRPr="003D47A3" w:rsidTr="006D79F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020" w:type="dxa"/>
            <w:gridSpan w:val="2"/>
          </w:tcPr>
          <w:p w:rsidR="00536C78" w:rsidRPr="003D47A3" w:rsidRDefault="00536C78" w:rsidP="000B2722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Phone:212-998-0027</w:t>
            </w:r>
            <w:r w:rsidR="00FF7D7D" w:rsidRPr="003D47A3">
              <w:rPr>
                <w:rFonts w:ascii="Arial" w:hAnsi="Arial" w:cs="Arial"/>
                <w:snapToGrid w:val="0"/>
                <w:color w:val="000000"/>
              </w:rPr>
              <w:t xml:space="preserve">                          </w:t>
            </w:r>
            <w:r w:rsidR="000C03FD" w:rsidRPr="003D47A3">
              <w:rPr>
                <w:rFonts w:ascii="Arial" w:hAnsi="Arial" w:cs="Arial"/>
                <w:snapToGrid w:val="0"/>
                <w:color w:val="000000"/>
              </w:rPr>
              <w:t xml:space="preserve">       </w:t>
            </w:r>
          </w:p>
        </w:tc>
        <w:tc>
          <w:tcPr>
            <w:tcW w:w="2970" w:type="dxa"/>
          </w:tcPr>
          <w:p w:rsidR="00536C78" w:rsidRPr="003D47A3" w:rsidRDefault="00536C78" w:rsidP="00DD72C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Class web site: </w:t>
            </w:r>
            <w:r w:rsidR="00DD72C5">
              <w:rPr>
                <w:rFonts w:ascii="Arial" w:hAnsi="Arial"/>
                <w:snapToGrid w:val="0"/>
                <w:color w:val="000000"/>
              </w:rPr>
              <w:t>NYU Classes</w:t>
            </w:r>
          </w:p>
        </w:tc>
      </w:tr>
    </w:tbl>
    <w:p w:rsidR="00536C78" w:rsidRPr="003D47A3" w:rsidRDefault="00536C78">
      <w:pPr>
        <w:jc w:val="right"/>
        <w:rPr>
          <w:rFonts w:ascii="Arial" w:hAnsi="Arial"/>
          <w:snapToGrid w:val="0"/>
          <w:color w:val="000000"/>
        </w:rPr>
      </w:pPr>
    </w:p>
    <w:p w:rsidR="00536C78" w:rsidRPr="003D47A3" w:rsidRDefault="00536C78" w:rsidP="00056043">
      <w:pPr>
        <w:ind w:right="-126" w:hanging="180"/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Text</w:t>
      </w:r>
      <w:r w:rsidRPr="003D47A3">
        <w:rPr>
          <w:rFonts w:ascii="Arial" w:hAnsi="Arial" w:cs="Arial"/>
          <w:b/>
        </w:rPr>
        <w:t xml:space="preserve"> </w:t>
      </w:r>
      <w:r w:rsidRPr="003D47A3">
        <w:rPr>
          <w:rFonts w:ascii="Arial" w:hAnsi="Arial" w:cs="Arial"/>
        </w:rPr>
        <w:t xml:space="preserve">– </w:t>
      </w:r>
      <w:r w:rsidRPr="003D47A3">
        <w:rPr>
          <w:rFonts w:ascii="Arial" w:hAnsi="Arial" w:cs="Arial"/>
          <w:iCs/>
          <w:u w:val="single"/>
        </w:rPr>
        <w:t>Financial Reporting and Analysis</w:t>
      </w:r>
      <w:r w:rsidR="00172014" w:rsidRPr="003D47A3">
        <w:rPr>
          <w:rFonts w:ascii="Arial" w:hAnsi="Arial" w:cs="Arial"/>
        </w:rPr>
        <w:t xml:space="preserve"> by Revsine, </w:t>
      </w:r>
      <w:r w:rsidRPr="003D47A3">
        <w:rPr>
          <w:rFonts w:ascii="Arial" w:hAnsi="Arial" w:cs="Arial"/>
        </w:rPr>
        <w:t>Collins, Johnson</w:t>
      </w:r>
      <w:r w:rsidR="00CB4C39">
        <w:rPr>
          <w:rFonts w:ascii="Arial" w:hAnsi="Arial" w:cs="Arial"/>
        </w:rPr>
        <w:t>,</w:t>
      </w:r>
      <w:r w:rsidR="00172014" w:rsidRPr="003D47A3">
        <w:rPr>
          <w:rFonts w:ascii="Arial" w:hAnsi="Arial" w:cs="Arial"/>
        </w:rPr>
        <w:t xml:space="preserve"> Mittelstaedt</w:t>
      </w:r>
      <w:r w:rsidR="00CB4C39">
        <w:rPr>
          <w:rFonts w:ascii="Arial" w:hAnsi="Arial" w:cs="Arial"/>
        </w:rPr>
        <w:t xml:space="preserve"> and Soffer</w:t>
      </w:r>
      <w:r w:rsidRPr="003D47A3">
        <w:rPr>
          <w:rFonts w:ascii="Arial" w:hAnsi="Arial" w:cs="Arial"/>
        </w:rPr>
        <w:t>,</w:t>
      </w:r>
      <w:r w:rsidRPr="003D47A3">
        <w:rPr>
          <w:rFonts w:ascii="Arial" w:hAnsi="Arial" w:cs="Arial"/>
          <w:i/>
        </w:rPr>
        <w:t xml:space="preserve"> </w:t>
      </w:r>
      <w:r w:rsidR="00CB4C39">
        <w:rPr>
          <w:rFonts w:ascii="Arial" w:hAnsi="Arial" w:cs="Arial"/>
          <w:i/>
          <w:u w:val="single"/>
        </w:rPr>
        <w:t>Sixth</w:t>
      </w:r>
      <w:r w:rsidRPr="003D47A3">
        <w:rPr>
          <w:rFonts w:ascii="Arial" w:hAnsi="Arial" w:cs="Arial"/>
          <w:i/>
          <w:u w:val="single"/>
        </w:rPr>
        <w:t xml:space="preserve"> Editio</w:t>
      </w:r>
      <w:r w:rsidRPr="00853A48">
        <w:rPr>
          <w:rFonts w:ascii="Arial" w:hAnsi="Arial" w:cs="Arial"/>
          <w:i/>
          <w:u w:val="single"/>
        </w:rPr>
        <w:t>n</w:t>
      </w:r>
      <w:r w:rsidRPr="003D47A3">
        <w:rPr>
          <w:rFonts w:ascii="Arial" w:hAnsi="Arial" w:cs="Arial"/>
        </w:rPr>
        <w:t>.</w:t>
      </w:r>
    </w:p>
    <w:p w:rsidR="00536C78" w:rsidRPr="003D47A3" w:rsidRDefault="00536C78">
      <w:pPr>
        <w:rPr>
          <w:rFonts w:ascii="Arial" w:hAnsi="Arial" w:cs="Arial"/>
        </w:rPr>
      </w:pPr>
    </w:p>
    <w:p w:rsidR="00536C78" w:rsidRPr="003D47A3" w:rsidRDefault="00536C78">
      <w:pPr>
        <w:pStyle w:val="BodyText"/>
        <w:rPr>
          <w:rFonts w:cs="Arial"/>
          <w:sz w:val="20"/>
        </w:rPr>
      </w:pPr>
      <w:r w:rsidRPr="00805196">
        <w:rPr>
          <w:rFonts w:cs="Arial"/>
          <w:b/>
          <w:i/>
          <w:sz w:val="20"/>
        </w:rPr>
        <w:t>Course Content</w:t>
      </w:r>
      <w:r w:rsidRPr="003D47A3">
        <w:rPr>
          <w:rFonts w:cs="Arial"/>
          <w:i/>
          <w:sz w:val="20"/>
        </w:rPr>
        <w:t>:</w:t>
      </w:r>
      <w:r w:rsidR="00805196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This course concentrates on issues that affect the nature and quality of financial report</w:t>
      </w:r>
      <w:r w:rsidR="003A691F">
        <w:rPr>
          <w:rFonts w:cs="Arial"/>
          <w:sz w:val="20"/>
        </w:rPr>
        <w:t>ing.  Selected topics</w:t>
      </w:r>
      <w:r w:rsidR="00552CA5">
        <w:rPr>
          <w:rFonts w:cs="Arial"/>
          <w:sz w:val="20"/>
        </w:rPr>
        <w:t xml:space="preserve"> </w:t>
      </w:r>
      <w:r w:rsidRPr="003D47A3">
        <w:rPr>
          <w:rFonts w:cs="Arial"/>
          <w:sz w:val="20"/>
        </w:rPr>
        <w:t>introduced previously are developed in more depth</w:t>
      </w:r>
      <w:r w:rsidR="003A691F">
        <w:rPr>
          <w:rFonts w:cs="Arial"/>
          <w:sz w:val="20"/>
        </w:rPr>
        <w:t xml:space="preserve"> from a management perspective</w:t>
      </w:r>
      <w:r w:rsidRPr="003D47A3">
        <w:rPr>
          <w:rFonts w:cs="Arial"/>
          <w:sz w:val="20"/>
        </w:rPr>
        <w:t>.  Ad</w:t>
      </w:r>
      <w:r w:rsidR="00C9090B" w:rsidRPr="003D47A3">
        <w:rPr>
          <w:rFonts w:cs="Arial"/>
          <w:sz w:val="20"/>
        </w:rPr>
        <w:t>ditional topics</w:t>
      </w:r>
      <w:r w:rsidRPr="003D47A3">
        <w:rPr>
          <w:rFonts w:cs="Arial"/>
          <w:sz w:val="20"/>
        </w:rPr>
        <w:t xml:space="preserve"> are also developed.  </w:t>
      </w:r>
      <w:r w:rsidR="00C9090B" w:rsidRPr="003D47A3">
        <w:rPr>
          <w:rFonts w:cs="Arial"/>
          <w:sz w:val="20"/>
        </w:rPr>
        <w:t xml:space="preserve">Accounting choices and financial instruments are major themes across many of the topics.  </w:t>
      </w:r>
      <w:r w:rsidRPr="003D47A3">
        <w:rPr>
          <w:rFonts w:cs="Arial"/>
          <w:sz w:val="20"/>
        </w:rPr>
        <w:t>T</w:t>
      </w:r>
      <w:r w:rsidR="00CB4C39">
        <w:rPr>
          <w:rFonts w:cs="Arial"/>
          <w:sz w:val="20"/>
        </w:rPr>
        <w:t>he primary foci are</w:t>
      </w:r>
      <w:r w:rsidR="003A691F">
        <w:rPr>
          <w:rFonts w:cs="Arial"/>
          <w:sz w:val="20"/>
        </w:rPr>
        <w:t xml:space="preserve"> on the impacts of </w:t>
      </w:r>
      <w:r w:rsidR="00CB4C39">
        <w:rPr>
          <w:rFonts w:cs="Arial"/>
          <w:sz w:val="20"/>
        </w:rPr>
        <w:t xml:space="preserve">management’s accounting policy </w:t>
      </w:r>
      <w:r w:rsidR="003A691F">
        <w:rPr>
          <w:rFonts w:cs="Arial"/>
          <w:sz w:val="20"/>
        </w:rPr>
        <w:t xml:space="preserve">choices, estimation </w:t>
      </w:r>
      <w:r w:rsidR="0067181B">
        <w:rPr>
          <w:rFonts w:cs="Arial"/>
          <w:sz w:val="20"/>
        </w:rPr>
        <w:t xml:space="preserve">on corporate reporting </w:t>
      </w:r>
      <w:r w:rsidRPr="003D47A3">
        <w:rPr>
          <w:rFonts w:cs="Arial"/>
          <w:sz w:val="20"/>
        </w:rPr>
        <w:t>and problem solving.</w:t>
      </w:r>
    </w:p>
    <w:p w:rsidR="00536C78" w:rsidRDefault="00536C78">
      <w:pPr>
        <w:pStyle w:val="BodyText"/>
        <w:rPr>
          <w:sz w:val="20"/>
        </w:rPr>
      </w:pPr>
    </w:p>
    <w:p w:rsidR="000B2722" w:rsidRPr="002B3340" w:rsidRDefault="000B2722" w:rsidP="000B2722">
      <w:pPr>
        <w:ind w:left="270"/>
        <w:rPr>
          <w:rFonts w:ascii="Arial" w:hAnsi="Arial" w:cs="Arial"/>
        </w:rPr>
      </w:pPr>
      <w:r w:rsidRPr="002B3340">
        <w:rPr>
          <w:rFonts w:ascii="Arial" w:hAnsi="Arial" w:cs="Arial"/>
        </w:rPr>
        <w:t>A few course-related questions:</w:t>
      </w:r>
    </w:p>
    <w:p w:rsidR="000B2722" w:rsidRPr="002B3340" w:rsidRDefault="000B2722" w:rsidP="000B2722">
      <w:pPr>
        <w:rPr>
          <w:rFonts w:ascii="Arial" w:hAnsi="Arial" w:cs="Arial"/>
        </w:rPr>
      </w:pPr>
    </w:p>
    <w:p w:rsidR="009836AA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What happened to accounting and control at </w:t>
      </w:r>
      <w:r w:rsidRPr="00A7642D">
        <w:rPr>
          <w:rFonts w:ascii="Arial" w:hAnsi="Arial" w:cs="Arial"/>
          <w:b/>
        </w:rPr>
        <w:t>WorldCom</w:t>
      </w:r>
      <w:r>
        <w:rPr>
          <w:rFonts w:ascii="Arial" w:hAnsi="Arial" w:cs="Arial"/>
        </w:rPr>
        <w:t>?</w:t>
      </w:r>
    </w:p>
    <w:p w:rsidR="009836AA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What are the revenue accounting issues associated with the </w:t>
      </w:r>
      <w:r w:rsidRPr="005536EE">
        <w:rPr>
          <w:rFonts w:ascii="Arial" w:hAnsi="Arial" w:cs="Arial"/>
          <w:b/>
        </w:rPr>
        <w:t xml:space="preserve">HP-Autonomy </w:t>
      </w:r>
      <w:r>
        <w:rPr>
          <w:rFonts w:ascii="Arial" w:hAnsi="Arial" w:cs="Arial"/>
        </w:rPr>
        <w:t>debacle?</w:t>
      </w:r>
    </w:p>
    <w:p w:rsidR="009836AA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How do joint products (e.g. sale with service support) contribute to revenues and expenses?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When can inventory be reported at its sales value rather than its accumulated cost?</w:t>
      </w:r>
    </w:p>
    <w:p w:rsidR="009836AA" w:rsidRPr="000C08AC" w:rsidRDefault="00D02BAC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probabilities have to do with a company’s financial statements</w:t>
      </w:r>
      <w:r w:rsidR="009836AA" w:rsidRPr="000C08AC">
        <w:rPr>
          <w:rFonts w:ascii="Arial" w:hAnsi="Arial" w:cs="Arial"/>
          <w:sz w:val="20"/>
          <w:szCs w:val="20"/>
        </w:rPr>
        <w:t>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How does factoring improve a company’s </w:t>
      </w:r>
      <w:r w:rsidRPr="00A7642D">
        <w:rPr>
          <w:rFonts w:ascii="Arial" w:hAnsi="Arial" w:cs="Arial"/>
          <w:b/>
        </w:rPr>
        <w:t>cash flow</w:t>
      </w:r>
      <w:r w:rsidRPr="002B3340">
        <w:rPr>
          <w:rFonts w:ascii="Arial" w:hAnsi="Arial" w:cs="Arial"/>
        </w:rPr>
        <w:t xml:space="preserve"> and balance sheet?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How does a company’s intent</w:t>
      </w:r>
      <w:r w:rsidRPr="002B3340">
        <w:rPr>
          <w:rFonts w:ascii="Arial" w:hAnsi="Arial" w:cs="Arial"/>
        </w:rPr>
        <w:t xml:space="preserve"> affect its reporting of investments?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>Can an asset have a negative salvage value?</w:t>
      </w:r>
    </w:p>
    <w:p w:rsidR="009836AA" w:rsidRPr="002B3340" w:rsidRDefault="009836AA" w:rsidP="009836AA">
      <w:pPr>
        <w:ind w:left="630"/>
        <w:rPr>
          <w:rFonts w:ascii="Arial" w:hAnsi="Arial" w:cs="Arial"/>
        </w:rPr>
      </w:pPr>
      <w:r w:rsidRPr="002B3340">
        <w:rPr>
          <w:rFonts w:ascii="Arial" w:hAnsi="Arial" w:cs="Arial"/>
        </w:rPr>
        <w:t xml:space="preserve">What is the impact of lease reporting on operating </w:t>
      </w:r>
      <w:r w:rsidRPr="00A7642D">
        <w:rPr>
          <w:rFonts w:ascii="Arial" w:hAnsi="Arial" w:cs="Arial"/>
          <w:b/>
        </w:rPr>
        <w:t>cash flows</w:t>
      </w:r>
      <w:r w:rsidRPr="002B3340">
        <w:rPr>
          <w:rFonts w:ascii="Arial" w:hAnsi="Arial" w:cs="Arial"/>
        </w:rPr>
        <w:t>?</w:t>
      </w:r>
    </w:p>
    <w:p w:rsidR="009836AA" w:rsidRPr="000C08AC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>Is estimation of off-balance sheet liabilities meaningful?</w:t>
      </w:r>
    </w:p>
    <w:p w:rsidR="009836AA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Why do profitable companies have tax valuation allowances </w:t>
      </w:r>
      <w:r>
        <w:rPr>
          <w:rFonts w:ascii="Arial" w:hAnsi="Arial" w:cs="Arial"/>
          <w:sz w:val="20"/>
          <w:szCs w:val="20"/>
        </w:rPr>
        <w:t xml:space="preserve">(for losses) </w:t>
      </w:r>
      <w:r w:rsidRPr="000C08AC">
        <w:rPr>
          <w:rFonts w:ascii="Arial" w:hAnsi="Arial" w:cs="Arial"/>
          <w:sz w:val="20"/>
          <w:szCs w:val="20"/>
        </w:rPr>
        <w:t>and how do they deal with uncertain tax positions?</w:t>
      </w:r>
    </w:p>
    <w:p w:rsidR="009836AA" w:rsidRPr="005536EE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do companies like </w:t>
      </w:r>
      <w:r w:rsidRPr="005536EE">
        <w:rPr>
          <w:rFonts w:ascii="Arial" w:hAnsi="Arial" w:cs="Arial"/>
          <w:b/>
          <w:sz w:val="20"/>
          <w:szCs w:val="20"/>
        </w:rPr>
        <w:t>Google</w:t>
      </w:r>
      <w:r>
        <w:rPr>
          <w:rFonts w:ascii="Arial" w:hAnsi="Arial" w:cs="Arial"/>
          <w:sz w:val="20"/>
          <w:szCs w:val="20"/>
        </w:rPr>
        <w:t xml:space="preserve"> reduce their tax obligations?</w:t>
      </w:r>
    </w:p>
    <w:p w:rsidR="009836AA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C08AC">
        <w:rPr>
          <w:rFonts w:ascii="Arial" w:hAnsi="Arial" w:cs="Arial"/>
          <w:sz w:val="20"/>
          <w:szCs w:val="20"/>
        </w:rPr>
        <w:t>an pension estimates be manipulated and what is the impact on the financial statements?</w:t>
      </w:r>
    </w:p>
    <w:p w:rsidR="009836AA" w:rsidRPr="005536EE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has </w:t>
      </w:r>
      <w:r w:rsidRPr="005536EE">
        <w:rPr>
          <w:rFonts w:ascii="Arial" w:hAnsi="Arial" w:cs="Arial"/>
          <w:b/>
          <w:sz w:val="20"/>
          <w:szCs w:val="20"/>
        </w:rPr>
        <w:t>IBM</w:t>
      </w:r>
      <w:r>
        <w:rPr>
          <w:rFonts w:ascii="Arial" w:hAnsi="Arial" w:cs="Arial"/>
          <w:sz w:val="20"/>
          <w:szCs w:val="20"/>
        </w:rPr>
        <w:t xml:space="preserve"> changed its pension policies?</w:t>
      </w:r>
    </w:p>
    <w:p w:rsidR="009836AA" w:rsidRPr="000C08AC" w:rsidRDefault="009836AA" w:rsidP="009836AA">
      <w:pPr>
        <w:pStyle w:val="NoSpacing"/>
        <w:ind w:left="900" w:hanging="270"/>
        <w:rPr>
          <w:rFonts w:ascii="Arial" w:hAnsi="Arial" w:cs="Arial"/>
          <w:sz w:val="20"/>
          <w:szCs w:val="20"/>
        </w:rPr>
      </w:pPr>
      <w:r w:rsidRPr="000C08AC">
        <w:rPr>
          <w:rFonts w:ascii="Arial" w:hAnsi="Arial" w:cs="Arial"/>
          <w:sz w:val="20"/>
          <w:szCs w:val="20"/>
        </w:rPr>
        <w:t xml:space="preserve">What are the </w:t>
      </w:r>
      <w:r>
        <w:rPr>
          <w:rFonts w:ascii="Arial" w:hAnsi="Arial" w:cs="Arial"/>
          <w:sz w:val="20"/>
          <w:szCs w:val="20"/>
        </w:rPr>
        <w:t xml:space="preserve">financial and tax </w:t>
      </w:r>
      <w:r w:rsidRPr="000C08AC">
        <w:rPr>
          <w:rFonts w:ascii="Arial" w:hAnsi="Arial" w:cs="Arial"/>
          <w:sz w:val="20"/>
          <w:szCs w:val="20"/>
        </w:rPr>
        <w:t>impacts for the company and its investors of paying management in options rather than cash?</w:t>
      </w:r>
    </w:p>
    <w:p w:rsidR="000B2722" w:rsidRDefault="000B2722">
      <w:pPr>
        <w:pStyle w:val="BodyText"/>
        <w:rPr>
          <w:sz w:val="20"/>
        </w:rPr>
      </w:pPr>
    </w:p>
    <w:p w:rsidR="00C9090B" w:rsidRPr="003D47A3" w:rsidRDefault="00536C78">
      <w:pPr>
        <w:pStyle w:val="BodyText"/>
        <w:rPr>
          <w:rFonts w:cs="Arial"/>
          <w:sz w:val="20"/>
        </w:rPr>
      </w:pPr>
      <w:r w:rsidRPr="003D47A3">
        <w:rPr>
          <w:b/>
          <w:i/>
          <w:sz w:val="20"/>
        </w:rPr>
        <w:t>Attendance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Pr="003D47A3">
        <w:rPr>
          <w:sz w:val="20"/>
        </w:rPr>
        <w:t>Attendance and completion of homework are essential.  Y</w:t>
      </w:r>
      <w:r w:rsidRPr="003D47A3">
        <w:rPr>
          <w:rFonts w:cs="Arial"/>
          <w:sz w:val="20"/>
        </w:rPr>
        <w:t xml:space="preserve">ou should </w:t>
      </w:r>
      <w:r w:rsidRPr="003D47A3">
        <w:rPr>
          <w:rFonts w:cs="Arial"/>
          <w:b/>
          <w:bCs/>
          <w:sz w:val="20"/>
        </w:rPr>
        <w:t xml:space="preserve">attend </w:t>
      </w:r>
      <w:r w:rsidR="00105B96" w:rsidRPr="003D47A3">
        <w:rPr>
          <w:rFonts w:cs="Arial"/>
          <w:b/>
          <w:bCs/>
          <w:sz w:val="20"/>
        </w:rPr>
        <w:t>every class</w:t>
      </w:r>
      <w:r w:rsidRPr="003D47A3">
        <w:rPr>
          <w:rFonts w:cs="Arial"/>
          <w:sz w:val="20"/>
        </w:rPr>
        <w:t xml:space="preserve"> to get a good understanding of the course materials.  </w:t>
      </w:r>
    </w:p>
    <w:p w:rsidR="00C9090B" w:rsidRPr="003D47A3" w:rsidRDefault="00C9090B">
      <w:pPr>
        <w:pStyle w:val="BodyText"/>
        <w:rPr>
          <w:rFonts w:cs="Arial"/>
          <w:sz w:val="20"/>
        </w:rPr>
      </w:pPr>
    </w:p>
    <w:p w:rsidR="00473DFD" w:rsidRPr="003D47A3" w:rsidRDefault="00473DFD" w:rsidP="00473DFD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Exams: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are two midterms and a final.  Exams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exams</w:t>
      </w:r>
      <w:r w:rsidRPr="003D47A3">
        <w:rPr>
          <w:rFonts w:ascii="Arial" w:hAnsi="Arial" w:cs="Arial"/>
          <w:snapToGrid w:val="0"/>
          <w:color w:val="000000"/>
        </w:rPr>
        <w:t xml:space="preserve">.  If you cannot take an exam </w:t>
      </w:r>
      <w:r w:rsidR="00552CA5">
        <w:rPr>
          <w:rFonts w:ascii="Arial" w:hAnsi="Arial" w:cs="Arial"/>
          <w:snapToGrid w:val="0"/>
          <w:color w:val="000000"/>
        </w:rPr>
        <w:t>when</w:t>
      </w:r>
      <w:r w:rsidRPr="003D47A3">
        <w:rPr>
          <w:rFonts w:ascii="Arial" w:hAnsi="Arial" w:cs="Arial"/>
          <w:snapToGrid w:val="0"/>
          <w:color w:val="000000"/>
        </w:rPr>
        <w:t xml:space="preserve"> scheduled you are expected to take it </w:t>
      </w:r>
      <w:r w:rsidRPr="003D47A3">
        <w:rPr>
          <w:rFonts w:ascii="Arial" w:hAnsi="Arial" w:cs="Arial"/>
          <w:b/>
          <w:bCs/>
          <w:snapToGrid w:val="0"/>
          <w:color w:val="000000"/>
        </w:rPr>
        <w:t>early</w:t>
      </w:r>
      <w:r w:rsidRPr="003D47A3">
        <w:rPr>
          <w:rFonts w:ascii="Arial" w:hAnsi="Arial" w:cs="Arial"/>
          <w:snapToGrid w:val="0"/>
          <w:color w:val="000000"/>
        </w:rPr>
        <w:t xml:space="preserve">.  </w:t>
      </w:r>
      <w:r w:rsidRPr="003D47A3">
        <w:rPr>
          <w:rFonts w:ascii="Arial" w:hAnsi="Arial" w:cs="Arial"/>
        </w:rPr>
        <w:t>The exams will be given on the stated dates.  The topics may change if the course falls behind schedule.</w:t>
      </w:r>
    </w:p>
    <w:p w:rsidR="00473DFD" w:rsidRPr="003D47A3" w:rsidRDefault="00473DFD" w:rsidP="00473DFD">
      <w:pPr>
        <w:pStyle w:val="BodyText"/>
        <w:rPr>
          <w:rFonts w:cs="Arial"/>
          <w:sz w:val="20"/>
        </w:rPr>
      </w:pPr>
    </w:p>
    <w:p w:rsidR="00473DFD" w:rsidRPr="003D47A3" w:rsidRDefault="00473DFD" w:rsidP="00473DFD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  <w:snapToGrid w:val="0"/>
          <w:color w:val="000000"/>
        </w:rPr>
        <w:t>Quizzes:</w:t>
      </w:r>
      <w:r w:rsidRPr="003D47A3">
        <w:rPr>
          <w:rFonts w:ascii="Arial" w:hAnsi="Arial" w:cs="Arial"/>
          <w:i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>There will be several 15 minute quizzes.  Quizzes are open book</w:t>
      </w:r>
      <w:r>
        <w:rPr>
          <w:rFonts w:ascii="Arial" w:hAnsi="Arial" w:cs="Arial"/>
          <w:snapToGrid w:val="0"/>
          <w:color w:val="000000"/>
        </w:rPr>
        <w:t xml:space="preserve"> and open notes</w:t>
      </w:r>
      <w:r w:rsidRPr="003D47A3">
        <w:rPr>
          <w:rFonts w:ascii="Arial" w:hAnsi="Arial" w:cs="Arial"/>
          <w:snapToGrid w:val="0"/>
          <w:color w:val="000000"/>
        </w:rPr>
        <w:t xml:space="preserve">.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D47A3">
        <w:rPr>
          <w:rFonts w:ascii="Arial" w:hAnsi="Arial" w:cs="Arial"/>
          <w:snapToGrid w:val="0"/>
          <w:color w:val="000000"/>
        </w:rPr>
        <w:t xml:space="preserve">Quizzes </w:t>
      </w:r>
      <w:r w:rsidRPr="00473DFD">
        <w:rPr>
          <w:rFonts w:ascii="Arial" w:hAnsi="Arial" w:cs="Arial"/>
          <w:b/>
          <w:snapToGrid w:val="0"/>
          <w:color w:val="000000"/>
        </w:rPr>
        <w:t>cannot</w:t>
      </w:r>
      <w:r w:rsidRPr="003D47A3">
        <w:rPr>
          <w:rFonts w:ascii="Arial" w:hAnsi="Arial" w:cs="Arial"/>
          <w:snapToGrid w:val="0"/>
          <w:color w:val="000000"/>
        </w:rPr>
        <w:t xml:space="preserve"> be rescheduled.  There are </w:t>
      </w:r>
      <w:r w:rsidRPr="003D47A3">
        <w:rPr>
          <w:rFonts w:ascii="Arial" w:hAnsi="Arial" w:cs="Arial"/>
          <w:b/>
          <w:bCs/>
          <w:snapToGrid w:val="0"/>
          <w:color w:val="000000"/>
        </w:rPr>
        <w:t>no make-up quizzes</w:t>
      </w:r>
      <w:r w:rsidRPr="003D47A3">
        <w:rPr>
          <w:rFonts w:ascii="Arial" w:hAnsi="Arial" w:cs="Arial"/>
          <w:snapToGrid w:val="0"/>
          <w:color w:val="000000"/>
        </w:rPr>
        <w:t>.  Quizzes are scheduled for the first class following a given chapter and will focus on that chapter.  The dates of the quizzes may change if our experience deviates from this schedule.</w:t>
      </w:r>
      <w:r>
        <w:rPr>
          <w:rFonts w:ascii="Arial" w:hAnsi="Arial" w:cs="Arial"/>
        </w:rPr>
        <w:t xml:space="preserve">  Q</w:t>
      </w:r>
      <w:r w:rsidRPr="003D47A3">
        <w:rPr>
          <w:rFonts w:ascii="Arial" w:hAnsi="Arial" w:cs="Arial"/>
        </w:rPr>
        <w:t xml:space="preserve">uizzes </w:t>
      </w:r>
      <w:r w:rsidR="00084398">
        <w:rPr>
          <w:rFonts w:ascii="Arial" w:hAnsi="Arial" w:cs="Arial"/>
        </w:rPr>
        <w:t>are 10</w:t>
      </w:r>
      <w:r>
        <w:rPr>
          <w:rFonts w:ascii="Arial" w:hAnsi="Arial" w:cs="Arial"/>
        </w:rPr>
        <w:t>% of th</w:t>
      </w:r>
      <w:r w:rsidR="00084398">
        <w:rPr>
          <w:rFonts w:ascii="Arial" w:hAnsi="Arial" w:cs="Arial"/>
        </w:rPr>
        <w:t>e grade, but can become up to 20</w:t>
      </w:r>
      <w:r>
        <w:rPr>
          <w:rFonts w:ascii="Arial" w:hAnsi="Arial" w:cs="Arial"/>
        </w:rPr>
        <w:t>% of the grade if your quiz average exceeds your score on your poorest exam.</w:t>
      </w:r>
      <w:r w:rsidR="00084398">
        <w:rPr>
          <w:rFonts w:ascii="Arial" w:hAnsi="Arial" w:cs="Arial"/>
        </w:rPr>
        <w:t xml:space="preserve">  (The poor</w:t>
      </w:r>
      <w:r w:rsidR="00EE0A5D">
        <w:rPr>
          <w:rFonts w:ascii="Arial" w:hAnsi="Arial" w:cs="Arial"/>
        </w:rPr>
        <w:t>e</w:t>
      </w:r>
      <w:r w:rsidR="00084398">
        <w:rPr>
          <w:rFonts w:ascii="Arial" w:hAnsi="Arial" w:cs="Arial"/>
        </w:rPr>
        <w:t>st exam becomes 16% of your grade).</w:t>
      </w:r>
    </w:p>
    <w:p w:rsidR="00473DFD" w:rsidRDefault="00473DFD" w:rsidP="00473DFD">
      <w:pPr>
        <w:rPr>
          <w:rFonts w:ascii="Arial" w:hAnsi="Arial" w:cs="Arial"/>
          <w:b/>
          <w:i/>
        </w:rPr>
      </w:pPr>
    </w:p>
    <w:p w:rsidR="00B627CA" w:rsidRPr="00977EBE" w:rsidRDefault="00B627CA" w:rsidP="00B627CA">
      <w:pPr>
        <w:pStyle w:val="BodyText"/>
        <w:rPr>
          <w:rFonts w:cs="Arial"/>
          <w:sz w:val="20"/>
        </w:rPr>
      </w:pPr>
      <w:r w:rsidRPr="00B627CA">
        <w:rPr>
          <w:b/>
          <w:i/>
          <w:sz w:val="20"/>
        </w:rPr>
        <w:t>Cases:</w:t>
      </w:r>
      <w:r>
        <w:rPr>
          <w:sz w:val="20"/>
        </w:rPr>
        <w:t xml:space="preserve"> Handing in a short (½ - 1 page) </w:t>
      </w:r>
      <w:r w:rsidRPr="00F84A77">
        <w:rPr>
          <w:b/>
          <w:sz w:val="20"/>
        </w:rPr>
        <w:t>TYPED</w:t>
      </w:r>
      <w:r>
        <w:rPr>
          <w:sz w:val="20"/>
        </w:rPr>
        <w:t xml:space="preserve"> case writeup is </w:t>
      </w:r>
      <w:r w:rsidRPr="003F3DA6">
        <w:rPr>
          <w:b/>
          <w:sz w:val="20"/>
        </w:rPr>
        <w:t>required</w:t>
      </w:r>
      <w:r>
        <w:rPr>
          <w:sz w:val="20"/>
        </w:rPr>
        <w:t xml:space="preserve">.  One paragraph should describe the issues and considerations associated with the case.  A second paragraph should include </w:t>
      </w:r>
      <w:r w:rsidR="0054350D" w:rsidRPr="0054350D">
        <w:rPr>
          <w:sz w:val="20"/>
          <w:u w:val="single"/>
        </w:rPr>
        <w:t>YOUR</w:t>
      </w:r>
      <w:r>
        <w:rPr>
          <w:sz w:val="20"/>
        </w:rPr>
        <w:t xml:space="preserve"> opinions about the issues and ‘real world’ issues that might further impact your opinion.  See the grade guide below.</w:t>
      </w:r>
    </w:p>
    <w:p w:rsidR="00B627CA" w:rsidRDefault="00B627CA">
      <w:pPr>
        <w:pStyle w:val="BodyText"/>
        <w:rPr>
          <w:b/>
          <w:i/>
          <w:sz w:val="20"/>
        </w:rPr>
      </w:pPr>
    </w:p>
    <w:p w:rsidR="00536C78" w:rsidRPr="003D47A3" w:rsidRDefault="004A6A15" w:rsidP="00084398">
      <w:pPr>
        <w:pStyle w:val="BodyText"/>
        <w:rPr>
          <w:b/>
        </w:rPr>
      </w:pPr>
      <w:r>
        <w:rPr>
          <w:b/>
          <w:i/>
          <w:sz w:val="20"/>
        </w:rPr>
        <w:t xml:space="preserve">Suggested </w:t>
      </w:r>
      <w:r w:rsidR="00B80D95">
        <w:rPr>
          <w:b/>
          <w:i/>
          <w:sz w:val="20"/>
        </w:rPr>
        <w:t>exercise</w:t>
      </w:r>
      <w:r>
        <w:rPr>
          <w:b/>
          <w:i/>
          <w:sz w:val="20"/>
        </w:rPr>
        <w:t>s</w:t>
      </w:r>
      <w:r w:rsidR="00A12619" w:rsidRPr="003D47A3">
        <w:rPr>
          <w:b/>
          <w:i/>
          <w:sz w:val="20"/>
        </w:rPr>
        <w:t>:</w:t>
      </w:r>
      <w:r w:rsidR="00A12619" w:rsidRPr="003D47A3">
        <w:rPr>
          <w:sz w:val="20"/>
        </w:rPr>
        <w:t xml:space="preserve"> </w:t>
      </w:r>
      <w:r w:rsidR="00B80D95">
        <w:rPr>
          <w:sz w:val="20"/>
        </w:rPr>
        <w:t>These exercise</w:t>
      </w:r>
      <w:r>
        <w:rPr>
          <w:sz w:val="20"/>
        </w:rPr>
        <w:t>s focus on the primary topics in the course</w:t>
      </w:r>
      <w:r w:rsidR="00473DFD">
        <w:rPr>
          <w:sz w:val="20"/>
        </w:rPr>
        <w:t xml:space="preserve"> and may help you prepare for the quizzes.  </w:t>
      </w:r>
      <w:r>
        <w:rPr>
          <w:sz w:val="20"/>
        </w:rPr>
        <w:t>Th</w:t>
      </w:r>
      <w:r w:rsidR="008B7D8B">
        <w:rPr>
          <w:sz w:val="20"/>
        </w:rPr>
        <w:t>e</w:t>
      </w:r>
      <w:r w:rsidR="00473DFD">
        <w:rPr>
          <w:sz w:val="20"/>
        </w:rPr>
        <w:t xml:space="preserve">y do </w:t>
      </w:r>
      <w:r w:rsidR="00473DFD" w:rsidRPr="00473DFD">
        <w:rPr>
          <w:b/>
          <w:sz w:val="20"/>
        </w:rPr>
        <w:t>NOT</w:t>
      </w:r>
      <w:r>
        <w:rPr>
          <w:sz w:val="20"/>
        </w:rPr>
        <w:t xml:space="preserve"> have to </w:t>
      </w:r>
      <w:r w:rsidR="00056043">
        <w:rPr>
          <w:sz w:val="20"/>
        </w:rPr>
        <w:t>b</w:t>
      </w:r>
      <w:r>
        <w:rPr>
          <w:sz w:val="20"/>
        </w:rPr>
        <w:t>e handed in.</w:t>
      </w:r>
      <w:r w:rsidR="004B1AEF">
        <w:rPr>
          <w:sz w:val="20"/>
        </w:rPr>
        <w:t xml:space="preserve">  T</w:t>
      </w:r>
      <w:r w:rsidR="00536C78" w:rsidRPr="003D47A3">
        <w:rPr>
          <w:sz w:val="20"/>
        </w:rPr>
        <w:t>ry to work the exercise</w:t>
      </w:r>
      <w:r w:rsidR="004B1AEF">
        <w:rPr>
          <w:sz w:val="20"/>
        </w:rPr>
        <w:t>s</w:t>
      </w:r>
      <w:r w:rsidR="00536C78" w:rsidRPr="003D47A3">
        <w:rPr>
          <w:sz w:val="20"/>
        </w:rPr>
        <w:t xml:space="preserve"> in your own way and, if you are stuck, try to understand the answer that is on Blackboard</w:t>
      </w:r>
      <w:r>
        <w:rPr>
          <w:sz w:val="20"/>
        </w:rPr>
        <w:t xml:space="preserve"> or ask</w:t>
      </w:r>
      <w:r w:rsidR="006B5C27">
        <w:rPr>
          <w:sz w:val="20"/>
        </w:rPr>
        <w:t xml:space="preserve"> </w:t>
      </w:r>
      <w:r>
        <w:rPr>
          <w:sz w:val="20"/>
        </w:rPr>
        <w:t>questions in class.</w:t>
      </w:r>
    </w:p>
    <w:p w:rsidR="00536C78" w:rsidRDefault="000C1F85" w:rsidP="00056043">
      <w:pPr>
        <w:pStyle w:val="BodyText"/>
        <w:rPr>
          <w:sz w:val="20"/>
        </w:rPr>
      </w:pPr>
      <w:r>
        <w:rPr>
          <w:b/>
          <w:i/>
          <w:sz w:val="20"/>
        </w:rPr>
        <w:br w:type="page"/>
      </w:r>
      <w:r w:rsidR="008B7D8B">
        <w:rPr>
          <w:b/>
          <w:i/>
          <w:sz w:val="20"/>
        </w:rPr>
        <w:lastRenderedPageBreak/>
        <w:t>Extra credit - c</w:t>
      </w:r>
      <w:r w:rsidR="00536C78" w:rsidRPr="003D47A3">
        <w:rPr>
          <w:b/>
          <w:i/>
          <w:sz w:val="20"/>
        </w:rPr>
        <w:t>lassroom performance:</w:t>
      </w:r>
      <w:r w:rsidR="00056043">
        <w:rPr>
          <w:sz w:val="20"/>
        </w:rPr>
        <w:t xml:space="preserve"> </w:t>
      </w:r>
      <w:r w:rsidR="00AC0D79">
        <w:rPr>
          <w:sz w:val="20"/>
        </w:rPr>
        <w:t>Readings and classroom e</w:t>
      </w:r>
      <w:r w:rsidR="00536C78" w:rsidRPr="003D47A3">
        <w:rPr>
          <w:sz w:val="20"/>
        </w:rPr>
        <w:t xml:space="preserve">xercises should be reviewed before class. </w:t>
      </w:r>
      <w:r w:rsidR="00536C78" w:rsidRPr="003D47A3">
        <w:rPr>
          <w:b/>
          <w:bCs/>
          <w:sz w:val="20"/>
        </w:rPr>
        <w:t>You are expected to be able to contribute to discussions about the exercises as well as other classroom discussions</w:t>
      </w:r>
      <w:proofErr w:type="gramStart"/>
      <w:r w:rsidR="00536C78" w:rsidRPr="003D47A3">
        <w:rPr>
          <w:b/>
          <w:bCs/>
          <w:sz w:val="20"/>
        </w:rPr>
        <w:t>.</w:t>
      </w:r>
      <w:r w:rsidR="00536C78" w:rsidRPr="003D47A3">
        <w:rPr>
          <w:sz w:val="20"/>
        </w:rPr>
        <w:t>.</w:t>
      </w:r>
      <w:proofErr w:type="gramEnd"/>
      <w:r w:rsidR="00172014" w:rsidRPr="003D47A3">
        <w:rPr>
          <w:sz w:val="20"/>
        </w:rPr>
        <w:t xml:space="preserve">  Positive contributions include questions and well-intended responses irrespective of their accuracy.</w:t>
      </w:r>
    </w:p>
    <w:p w:rsidR="00536C78" w:rsidRDefault="00536C78">
      <w:pPr>
        <w:pStyle w:val="BodyText"/>
        <w:rPr>
          <w:rFonts w:cs="Arial"/>
          <w:sz w:val="20"/>
        </w:rPr>
      </w:pPr>
    </w:p>
    <w:p w:rsidR="00536C78" w:rsidRPr="003D47A3" w:rsidRDefault="00536C78">
      <w:pPr>
        <w:pStyle w:val="BodyText"/>
        <w:rPr>
          <w:rFonts w:cs="Arial"/>
          <w:sz w:val="20"/>
        </w:rPr>
      </w:pPr>
      <w:r w:rsidRPr="003D47A3">
        <w:rPr>
          <w:rFonts w:cs="Arial"/>
          <w:b/>
          <w:i/>
          <w:sz w:val="20"/>
        </w:rPr>
        <w:t>Support materials:</w:t>
      </w:r>
      <w:r w:rsidRPr="003D47A3">
        <w:rPr>
          <w:rFonts w:cs="Arial"/>
          <w:sz w:val="20"/>
        </w:rPr>
        <w:t xml:space="preserve"> Visit </w:t>
      </w:r>
      <w:r w:rsidR="006461A1">
        <w:rPr>
          <w:rFonts w:cs="Arial"/>
          <w:sz w:val="20"/>
        </w:rPr>
        <w:t>NYU Classes</w:t>
      </w:r>
      <w:r w:rsidRPr="003D47A3">
        <w:rPr>
          <w:rFonts w:cs="Arial"/>
          <w:sz w:val="20"/>
        </w:rPr>
        <w:t xml:space="preserve"> early and often.  It has announcements, class notes, slide shows, spreadsheets, sample exams and miscellaneous articles.</w:t>
      </w:r>
      <w:r w:rsidR="00795631" w:rsidRPr="003D47A3">
        <w:rPr>
          <w:rFonts w:cs="Arial"/>
          <w:sz w:val="20"/>
        </w:rPr>
        <w:t xml:space="preserve">  Many of the relevant materials will be provided as handouts.</w:t>
      </w:r>
    </w:p>
    <w:p w:rsidR="00536C78" w:rsidRPr="000B2722" w:rsidRDefault="00536C78">
      <w:pPr>
        <w:rPr>
          <w:rFonts w:ascii="Arial" w:hAnsi="Arial" w:cs="Arial"/>
          <w:sz w:val="16"/>
          <w:szCs w:val="16"/>
        </w:rPr>
      </w:pPr>
    </w:p>
    <w:p w:rsidR="00056043" w:rsidRPr="003D47A3" w:rsidRDefault="00056043" w:rsidP="00056043">
      <w:pPr>
        <w:rPr>
          <w:rFonts w:ascii="Arial" w:hAnsi="Arial" w:cs="Arial"/>
        </w:rPr>
      </w:pPr>
      <w:r w:rsidRPr="003D47A3">
        <w:rPr>
          <w:rFonts w:ascii="Arial" w:hAnsi="Arial" w:cs="Arial"/>
          <w:b/>
          <w:i/>
        </w:rPr>
        <w:t>Default policies:</w:t>
      </w:r>
      <w:r w:rsidRPr="003D47A3">
        <w:rPr>
          <w:rFonts w:ascii="Arial" w:hAnsi="Arial" w:cs="Arial"/>
        </w:rPr>
        <w:t xml:space="preserve"> Policies not outlined here will be covered by the Stern default policies document attached to this syllabus.</w:t>
      </w:r>
    </w:p>
    <w:p w:rsidR="00A12619" w:rsidRPr="003D47A3" w:rsidRDefault="00A12619">
      <w:pPr>
        <w:pStyle w:val="BodyText"/>
        <w:rPr>
          <w:rFonts w:cs="Arial"/>
          <w:sz w:val="20"/>
        </w:rPr>
      </w:pPr>
    </w:p>
    <w:p w:rsidR="008B71E6" w:rsidRPr="003D47A3" w:rsidRDefault="008B71E6" w:rsidP="008B71E6">
      <w:pPr>
        <w:rPr>
          <w:rFonts w:ascii="Arial" w:hAnsi="Arial" w:cs="Arial"/>
          <w:b/>
        </w:rPr>
      </w:pPr>
      <w:r w:rsidRPr="003D47A3">
        <w:rPr>
          <w:rFonts w:ascii="Arial" w:hAnsi="Arial" w:cs="Arial"/>
          <w:b/>
        </w:rPr>
        <w:t>You are expected to follow the undergraduate code of conduct and the graduate honor code throughout the semester.</w:t>
      </w:r>
    </w:p>
    <w:p w:rsidR="003D47A3" w:rsidRPr="000B2722" w:rsidRDefault="003D47A3">
      <w:pPr>
        <w:rPr>
          <w:sz w:val="16"/>
          <w:szCs w:val="16"/>
        </w:rPr>
      </w:pPr>
    </w:p>
    <w:p w:rsidR="00536C78" w:rsidRPr="003D47A3" w:rsidRDefault="0018532B">
      <w:pPr>
        <w:ind w:left="-99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Tentative S</w:t>
      </w:r>
      <w:r w:rsidR="00536C78" w:rsidRPr="003D47A3">
        <w:rPr>
          <w:rFonts w:ascii="Arial" w:hAnsi="Arial" w:cs="Arial"/>
          <w:b/>
          <w:i/>
        </w:rPr>
        <w:t>chedule:</w:t>
      </w:r>
    </w:p>
    <w:tbl>
      <w:tblPr>
        <w:tblW w:w="10440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0"/>
        <w:gridCol w:w="2610"/>
        <w:gridCol w:w="2520"/>
        <w:gridCol w:w="2520"/>
      </w:tblGrid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top w:val="single" w:sz="4" w:space="0" w:color="auto"/>
            </w:tcBorders>
          </w:tcPr>
          <w:p w:rsidR="007D29D5" w:rsidRPr="003D47A3" w:rsidRDefault="007D29D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Topic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D29D5" w:rsidRPr="003D47A3" w:rsidRDefault="007D29D5">
            <w:pPr>
              <w:pStyle w:val="Heading4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D47A3">
                  <w:rPr>
                    <w:sz w:val="20"/>
                  </w:rPr>
                  <w:t>Readings</w:t>
                </w:r>
              </w:smartTag>
            </w:smartTag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D29D5" w:rsidRPr="003D47A3" w:rsidRDefault="007D29D5" w:rsidP="00881E87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r w:rsidRPr="003D47A3">
              <w:rPr>
                <w:rFonts w:ascii="Arial" w:hAnsi="Arial"/>
                <w:snapToGrid w:val="0"/>
                <w:color w:val="000000"/>
                <w:u w:val="single"/>
              </w:rPr>
              <w:t>Classroom Discussion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D29D5" w:rsidRPr="003D47A3" w:rsidRDefault="007D29D5" w:rsidP="00B80D95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Suggested Exercises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400" w:type="dxa"/>
            <w:gridSpan w:val="2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Overview</w:t>
            </w:r>
            <w:r>
              <w:rPr>
                <w:rFonts w:ascii="Arial" w:hAnsi="Arial"/>
                <w:snapToGrid w:val="0"/>
                <w:color w:val="000000"/>
              </w:rPr>
              <w:t>/Revenue Recognition</w:t>
            </w: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Revenue Recognition </w:t>
            </w:r>
          </w:p>
        </w:tc>
        <w:tc>
          <w:tcPr>
            <w:tcW w:w="2610" w:type="dxa"/>
            <w:vAlign w:val="bottom"/>
          </w:tcPr>
          <w:p w:rsidR="007D29D5" w:rsidRPr="003D47A3" w:rsidRDefault="0059039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2*</w:t>
            </w:r>
            <w:r w:rsidR="00E4589B">
              <w:rPr>
                <w:rFonts w:ascii="Arial" w:hAnsi="Arial"/>
                <w:snapToGrid w:val="0"/>
                <w:color w:val="000000"/>
              </w:rPr>
              <w:t xml:space="preserve"> (60-72)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, 3</w:t>
            </w: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E3-2</w:t>
            </w:r>
            <w:r>
              <w:rPr>
                <w:rFonts w:ascii="Arial" w:hAnsi="Arial"/>
                <w:snapToGrid w:val="0"/>
                <w:color w:val="000000"/>
              </w:rPr>
              <w:t>, E3-3</w:t>
            </w: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Revenue Recognition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E3-7, E3-12, P3-6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B627CA" w:rsidRDefault="007D29D5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Case-Velocity Cellular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E9-8, E9-9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E3-20, P3-5,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(Quiz-Chp 3)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(inc App. B &amp; C)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P9-16[1-2]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Inventories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9 (inc App. B &amp; C)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E9-13,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C9-2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536C78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90390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E8-6, P8-8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E9-10, E9-14, E9-17, E9-19 (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>Quiz Chp 9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FI-Receivables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590390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E8-14, P8-11</w:t>
            </w:r>
            <w:r w:rsidRPr="003D47A3">
              <w:rPr>
                <w:sz w:val="20"/>
              </w:rPr>
              <w:t>, P8-13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FI-Minority (Noncontrolling) Investments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814F3F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</w:t>
            </w:r>
            <w:r w:rsidR="005B776D">
              <w:rPr>
                <w:rFonts w:ascii="Arial" w:hAnsi="Arial"/>
                <w:snapToGrid w:val="0"/>
                <w:color w:val="000000"/>
              </w:rPr>
              <w:t>-966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) (inc App A)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E16-2, E16-3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E8-13, E8-15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, (Quiz-Chp 8)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FI-Noncontrolling&amp; Majority (Controlling) Investments</w:t>
            </w:r>
          </w:p>
        </w:tc>
        <w:tc>
          <w:tcPr>
            <w:tcW w:w="2610" w:type="dxa"/>
            <w:vAlign w:val="bottom"/>
          </w:tcPr>
          <w:p w:rsidR="007D29D5" w:rsidRPr="003D47A3" w:rsidRDefault="00814F3F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 (953</w:t>
            </w:r>
            <w:r w:rsidR="005B776D">
              <w:rPr>
                <w:rFonts w:ascii="Arial" w:hAnsi="Arial"/>
                <w:snapToGrid w:val="0"/>
                <w:color w:val="000000"/>
              </w:rPr>
              <w:t>-966</w:t>
            </w:r>
            <w:r>
              <w:rPr>
                <w:rFonts w:ascii="Arial" w:hAnsi="Arial"/>
                <w:snapToGrid w:val="0"/>
                <w:color w:val="000000"/>
              </w:rPr>
              <w:t xml:space="preserve"> &amp; 966-970</w:t>
            </w:r>
            <w:r w:rsidR="007D29D5"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E16-4, E16-5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FI-Majority investments</w:t>
            </w:r>
            <w:r w:rsidR="00084398">
              <w:rPr>
                <w:rFonts w:ascii="Arial" w:hAnsi="Arial"/>
                <w:snapToGrid w:val="0"/>
                <w:color w:val="000000"/>
              </w:rPr>
              <w:t>**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16 (958-961)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E16-7, E16-9</w:t>
            </w:r>
          </w:p>
        </w:tc>
        <w:tc>
          <w:tcPr>
            <w:tcW w:w="2520" w:type="dxa"/>
            <w:vAlign w:val="bottom"/>
          </w:tcPr>
          <w:p w:rsidR="007D29D5" w:rsidRPr="009836AA" w:rsidRDefault="007D29D5" w:rsidP="00B627CA">
            <w:pPr>
              <w:rPr>
                <w:rFonts w:ascii="Arial" w:hAnsi="Arial"/>
                <w:i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FI-Liabilities/Review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 w:rsidR="00814F3F">
              <w:rPr>
                <w:rFonts w:ascii="Arial" w:hAnsi="Arial"/>
                <w:snapToGrid w:val="0"/>
                <w:color w:val="000000"/>
              </w:rPr>
              <w:t>601-</w:t>
            </w:r>
            <w:r w:rsidRPr="003D47A3">
              <w:rPr>
                <w:rFonts w:ascii="Arial" w:hAnsi="Arial"/>
                <w:snapToGrid w:val="0"/>
                <w:color w:val="000000"/>
              </w:rPr>
              <w:t>63</w:t>
            </w:r>
            <w:r w:rsidR="00814F3F">
              <w:rPr>
                <w:rFonts w:ascii="Arial" w:hAnsi="Arial"/>
                <w:snapToGrid w:val="0"/>
                <w:color w:val="000000"/>
              </w:rPr>
              <w:t>3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E11-6, E11-8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E16-1, E16-10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9836AA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First</w:t>
            </w:r>
            <w:r w:rsidR="007D29D5"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7650" w:type="dxa"/>
            <w:gridSpan w:val="3"/>
            <w:vAlign w:val="bottom"/>
          </w:tcPr>
          <w:p w:rsidR="007D29D5" w:rsidRPr="003D47A3" w:rsidRDefault="007D29D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(R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>evenue re</w:t>
            </w:r>
            <w:r>
              <w:rPr>
                <w:rFonts w:ascii="Arial" w:hAnsi="Arial"/>
                <w:b/>
                <w:snapToGrid w:val="0"/>
                <w:color w:val="000000"/>
              </w:rPr>
              <w:t>cognition through</w:t>
            </w:r>
            <w:r w:rsidR="00084398">
              <w:rPr>
                <w:rFonts w:ascii="Arial" w:hAnsi="Arial"/>
                <w:b/>
                <w:snapToGrid w:val="0"/>
                <w:color w:val="000000"/>
              </w:rPr>
              <w:t xml:space="preserve"> minority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investments)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FI-Liabilities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11 (</w:t>
            </w:r>
            <w:r w:rsidR="00814F3F">
              <w:rPr>
                <w:rFonts w:ascii="Arial" w:hAnsi="Arial"/>
                <w:snapToGrid w:val="0"/>
                <w:color w:val="000000"/>
              </w:rPr>
              <w:t>601-633 &amp; 652 -656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E11-3</w:t>
            </w:r>
            <w:r w:rsidRPr="003D47A3">
              <w:rPr>
                <w:rFonts w:ascii="Arial" w:hAnsi="Arial"/>
                <w:snapToGrid w:val="0"/>
                <w:color w:val="000000"/>
              </w:rPr>
              <w:t>, E11-9, E11-12, P11-7, P11-11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</w:t>
            </w:r>
            <w:r w:rsidR="00084398">
              <w:rPr>
                <w:rFonts w:ascii="Arial" w:hAnsi="Arial"/>
                <w:snapToGrid w:val="0"/>
                <w:color w:val="000000"/>
              </w:rPr>
              <w:t>Hedges**,</w:t>
            </w:r>
            <w:r w:rsidRPr="003D47A3">
              <w:rPr>
                <w:rFonts w:ascii="Arial" w:hAnsi="Arial"/>
                <w:snapToGrid w:val="0"/>
                <w:color w:val="000000"/>
              </w:rPr>
              <w:t>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12(inc Appendix)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E12-3, E12-4, E12-12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E11-11, P11-1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E12-1, E12-6, E12-7, E12-15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FI-Leases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12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iCs/>
                <w:snapToGrid w:val="0"/>
                <w:color w:val="000000"/>
              </w:rPr>
              <w:t>E12-13,P12-18</w:t>
            </w:r>
          </w:p>
        </w:tc>
        <w:tc>
          <w:tcPr>
            <w:tcW w:w="2520" w:type="dxa"/>
            <w:vAlign w:val="bottom"/>
          </w:tcPr>
          <w:p w:rsidR="007D29D5" w:rsidRPr="00B627CA" w:rsidRDefault="007D29D5" w:rsidP="00F46796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Case-Bear Minimum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FI-Pensions 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E14-1, E14-2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E12-2, E12-5, E12-8,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(Quiz-Chp 12)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F</w:t>
            </w:r>
            <w:r>
              <w:rPr>
                <w:rFonts w:ascii="Arial" w:hAnsi="Arial"/>
                <w:snapToGrid w:val="0"/>
                <w:color w:val="000000"/>
              </w:rPr>
              <w:t>I</w:t>
            </w:r>
            <w:r w:rsidRPr="003D47A3">
              <w:rPr>
                <w:rFonts w:ascii="Arial" w:hAnsi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>–</w:t>
            </w:r>
            <w:r w:rsidRPr="003D47A3">
              <w:rPr>
                <w:rFonts w:ascii="Arial" w:hAnsi="Arial"/>
                <w:snapToGrid w:val="0"/>
                <w:color w:val="000000"/>
              </w:rPr>
              <w:t>Pensions</w:t>
            </w:r>
            <w:r>
              <w:rPr>
                <w:rFonts w:ascii="Arial" w:hAnsi="Arial"/>
                <w:snapToGrid w:val="0"/>
                <w:color w:val="000000"/>
              </w:rPr>
              <w:t>/Review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F46796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E14-7, E14-11, P14-7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7C1C4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9836AA" w:rsidP="0080030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Second</w:t>
            </w:r>
            <w:r w:rsidR="007D29D5" w:rsidRPr="003D47A3">
              <w:rPr>
                <w:rFonts w:ascii="Arial" w:hAnsi="Arial"/>
                <w:b/>
                <w:snapToGrid w:val="0"/>
                <w:color w:val="000000"/>
              </w:rPr>
              <w:t xml:space="preserve"> Exam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(Liabilities</w:t>
            </w:r>
            <w:r w:rsidRPr="003D47A3">
              <w:rPr>
                <w:rFonts w:ascii="Arial" w:hAnsi="Arial"/>
                <w:b/>
                <w:snapToGrid w:val="0"/>
                <w:color w:val="000000"/>
              </w:rPr>
              <w:t xml:space="preserve"> through leases)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20" w:type="dxa"/>
            <w:vAlign w:val="bottom"/>
          </w:tcPr>
          <w:p w:rsidR="007D29D5" w:rsidRPr="003D47A3" w:rsidRDefault="007D29D5" w:rsidP="0080030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8B718E" w:rsidRDefault="007D29D5" w:rsidP="00412C78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Fl-Pensions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01160D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14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01160D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E14-8, E14-13, E14-14</w:t>
            </w:r>
          </w:p>
        </w:tc>
        <w:tc>
          <w:tcPr>
            <w:tcW w:w="2520" w:type="dxa"/>
            <w:vAlign w:val="bottom"/>
          </w:tcPr>
          <w:p w:rsidR="007D29D5" w:rsidRPr="00B627CA" w:rsidRDefault="007D29D5" w:rsidP="0001160D">
            <w:pPr>
              <w:rPr>
                <w:rFonts w:ascii="Arial" w:hAnsi="Arial"/>
                <w:b/>
                <w:i/>
                <w:snapToGrid w:val="0"/>
                <w:color w:val="000000"/>
              </w:rPr>
            </w:pPr>
            <w:r w:rsidRPr="00B627CA">
              <w:rPr>
                <w:rFonts w:ascii="Arial" w:hAnsi="Arial"/>
                <w:b/>
                <w:i/>
                <w:snapToGrid w:val="0"/>
                <w:color w:val="000000"/>
              </w:rPr>
              <w:t>Case-Rump Organization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iCs/>
                <w:snapToGrid w:val="0"/>
                <w:color w:val="000000"/>
              </w:rPr>
            </w:pPr>
            <w:r>
              <w:rPr>
                <w:rFonts w:ascii="Arial" w:hAnsi="Arial"/>
                <w:iCs/>
                <w:snapToGrid w:val="0"/>
                <w:color w:val="000000"/>
              </w:rPr>
              <w:t>E13-3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9267ED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E14-6, E14-9, E14-12, E14-20</w:t>
            </w:r>
            <w:r>
              <w:rPr>
                <w:rFonts w:ascii="Arial" w:hAnsi="Arial"/>
                <w:snapToGrid w:val="0"/>
                <w:color w:val="000000"/>
              </w:rPr>
              <w:t>, P14-3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E13-</w:t>
            </w:r>
            <w:r>
              <w:rPr>
                <w:rFonts w:ascii="Arial" w:hAnsi="Arial"/>
                <w:snapToGrid w:val="0"/>
                <w:color w:val="000000"/>
              </w:rPr>
              <w:t>6, E13-</w:t>
            </w: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</w:rPr>
              <w:t>(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Quiz-Chp 14</w:t>
            </w:r>
            <w:r>
              <w:rPr>
                <w:rFonts w:ascii="Arial" w:hAnsi="Arial"/>
                <w:b/>
                <w:bCs/>
                <w:snapToGrid w:val="0"/>
                <w:color w:val="000000"/>
              </w:rPr>
              <w:t>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Taxes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E13-14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 xml:space="preserve">Owners’ equity and EPS 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 w:rsidR="00814F3F">
              <w:rPr>
                <w:rFonts w:ascii="Arial" w:hAnsi="Arial"/>
                <w:snapToGrid w:val="0"/>
                <w:color w:val="000000"/>
              </w:rPr>
              <w:t>889-911. 924-931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E15-12, E15-13, E15-14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E13-1, E13-2, E13-15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(Quiz-Chp 13)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Executive Compensation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814F3F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15 (</w:t>
            </w:r>
            <w:r w:rsidR="00814F3F">
              <w:rPr>
                <w:rFonts w:ascii="Arial" w:hAnsi="Arial"/>
                <w:snapToGrid w:val="0"/>
                <w:color w:val="000000"/>
              </w:rPr>
              <w:t>911-924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E15-16</w:t>
            </w: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E15-15, P15-4</w:t>
            </w: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Review</w:t>
            </w:r>
          </w:p>
        </w:tc>
        <w:tc>
          <w:tcPr>
            <w:tcW w:w="261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20" w:type="dxa"/>
            <w:vAlign w:val="bottom"/>
          </w:tcPr>
          <w:p w:rsidR="007D29D5" w:rsidRPr="003D47A3" w:rsidRDefault="007D29D5" w:rsidP="00AC0D79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29D5" w:rsidRPr="003D47A3" w:rsidTr="001260C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790" w:type="dxa"/>
            <w:vAlign w:val="bottom"/>
          </w:tcPr>
          <w:p w:rsidR="007D29D5" w:rsidRPr="009836AA" w:rsidRDefault="009836AA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9836AA">
              <w:rPr>
                <w:rFonts w:ascii="Arial" w:hAnsi="Arial"/>
                <w:b/>
                <w:snapToGrid w:val="0"/>
                <w:color w:val="000000"/>
              </w:rPr>
              <w:t>Third Exam</w:t>
            </w:r>
          </w:p>
        </w:tc>
        <w:tc>
          <w:tcPr>
            <w:tcW w:w="5130" w:type="dxa"/>
            <w:gridSpan w:val="2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  <w:r w:rsidRPr="003D47A3">
              <w:rPr>
                <w:rFonts w:ascii="Arial" w:hAnsi="Arial"/>
                <w:snapToGrid w:val="0"/>
                <w:color w:val="000000"/>
              </w:rPr>
              <w:t>(</w:t>
            </w:r>
            <w:r w:rsidRPr="003D47A3">
              <w:rPr>
                <w:rFonts w:ascii="Arial" w:hAnsi="Arial"/>
                <w:b/>
                <w:bCs/>
                <w:snapToGrid w:val="0"/>
                <w:color w:val="000000"/>
              </w:rPr>
              <w:t>Pensions through executive compensation</w:t>
            </w:r>
            <w:r w:rsidRPr="003D47A3"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2520" w:type="dxa"/>
            <w:vAlign w:val="bottom"/>
          </w:tcPr>
          <w:p w:rsidR="007D29D5" w:rsidRPr="003D47A3" w:rsidRDefault="007D29D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DF5F14" w:rsidRDefault="00D94BBD">
      <w:pPr>
        <w:ind w:left="-990" w:right="-1170"/>
        <w:rPr>
          <w:rFonts w:ascii="Arial" w:hAnsi="Arial" w:cs="Arial"/>
        </w:rPr>
      </w:pPr>
      <w:r w:rsidRPr="003D47A3">
        <w:rPr>
          <w:rFonts w:ascii="Arial" w:hAnsi="Arial" w:cs="Arial"/>
        </w:rPr>
        <w:t xml:space="preserve">*It is assumed that </w:t>
      </w:r>
      <w:r w:rsidR="00536C78" w:rsidRPr="003D47A3">
        <w:rPr>
          <w:rFonts w:ascii="Arial" w:hAnsi="Arial" w:cs="Arial"/>
        </w:rPr>
        <w:t xml:space="preserve">you are familiar with the materials in the appendices to chapters 2 and </w:t>
      </w:r>
      <w:r w:rsidR="00195368">
        <w:rPr>
          <w:rFonts w:ascii="Arial" w:hAnsi="Arial" w:cs="Arial"/>
        </w:rPr>
        <w:t>the end of the text</w:t>
      </w:r>
      <w:r w:rsidR="00536C78" w:rsidRPr="003D47A3">
        <w:rPr>
          <w:rFonts w:ascii="Arial" w:hAnsi="Arial" w:cs="Arial"/>
        </w:rPr>
        <w:t>.</w:t>
      </w:r>
    </w:p>
    <w:p w:rsidR="00084398" w:rsidRDefault="00084398">
      <w:pPr>
        <w:ind w:left="-99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** An introduction – not on any exam – presentation depends on </w:t>
      </w:r>
      <w:r w:rsidR="00195368">
        <w:rPr>
          <w:rFonts w:ascii="Arial" w:hAnsi="Arial" w:cs="Arial"/>
        </w:rPr>
        <w:t>meeting the course schedule</w:t>
      </w:r>
      <w:r>
        <w:rPr>
          <w:rFonts w:ascii="Arial" w:hAnsi="Arial" w:cs="Arial"/>
        </w:rPr>
        <w:t>.</w:t>
      </w:r>
    </w:p>
    <w:p w:rsidR="001260CC" w:rsidRDefault="001260CC">
      <w:pPr>
        <w:ind w:left="-990" w:right="-11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57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5738"/>
        <w:gridCol w:w="598"/>
        <w:gridCol w:w="1922"/>
      </w:tblGrid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b/>
                <w:i/>
                <w:snapToGrid w:val="0"/>
                <w:color w:val="000000"/>
              </w:rPr>
              <w:lastRenderedPageBreak/>
              <w:t>Tentative Grading:</w:t>
            </w:r>
          </w:p>
        </w:tc>
        <w:tc>
          <w:tcPr>
            <w:tcW w:w="598" w:type="dxa"/>
            <w:tcBorders>
              <w:right w:val="nil"/>
            </w:tcBorders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922" w:type="dxa"/>
            <w:tcBorders>
              <w:left w:val="nil"/>
            </w:tcBorders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1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2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3D47A3">
              <w:rPr>
                <w:rFonts w:ascii="Arial" w:hAnsi="Arial" w:cs="Arial"/>
                <w:snapToGrid w:val="0"/>
                <w:color w:val="000000"/>
              </w:rPr>
              <w:t>Test 3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26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12" w:type="dxa"/>
          </w:tcPr>
          <w:p w:rsidR="001260CC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Quizzes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084398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="001260CC"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12" w:type="dxa"/>
          </w:tcPr>
          <w:p w:rsidR="001260CC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Cases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  6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12" w:type="dxa"/>
          </w:tcPr>
          <w:p w:rsidR="001260CC" w:rsidRPr="003D47A3" w:rsidRDefault="001260CC" w:rsidP="003A691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Attendance</w:t>
            </w:r>
          </w:p>
        </w:tc>
        <w:tc>
          <w:tcPr>
            <w:tcW w:w="5738" w:type="dxa"/>
          </w:tcPr>
          <w:p w:rsidR="001260CC" w:rsidRPr="003D47A3" w:rsidRDefault="001260CC" w:rsidP="003A691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1260CC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   </w:t>
            </w:r>
            <w:r w:rsidR="00084398">
              <w:rPr>
                <w:rFonts w:ascii="Arial" w:hAnsi="Arial" w:cs="Arial"/>
                <w:snapToGrid w:val="0"/>
                <w:color w:val="000000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points</w:t>
            </w:r>
          </w:p>
        </w:tc>
      </w:tr>
      <w:tr w:rsidR="001260CC" w:rsidRPr="003D47A3" w:rsidTr="003A691F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7050" w:type="dxa"/>
            <w:gridSpan w:val="2"/>
          </w:tcPr>
          <w:p w:rsidR="001260CC" w:rsidRPr="003D47A3" w:rsidRDefault="001260CC" w:rsidP="003A691F">
            <w:pPr>
              <w:pStyle w:val="Heading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3D47A3">
              <w:rPr>
                <w:rFonts w:cs="Arial"/>
                <w:sz w:val="20"/>
              </w:rPr>
              <w:t xml:space="preserve"> Classroom participation</w:t>
            </w:r>
          </w:p>
        </w:tc>
        <w:tc>
          <w:tcPr>
            <w:tcW w:w="2520" w:type="dxa"/>
            <w:gridSpan w:val="2"/>
          </w:tcPr>
          <w:p w:rsidR="001260CC" w:rsidRPr="003D47A3" w:rsidRDefault="001260CC" w:rsidP="003A691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    E</w:t>
            </w:r>
            <w:r w:rsidRPr="003D47A3">
              <w:rPr>
                <w:rFonts w:ascii="Arial" w:hAnsi="Arial" w:cs="Arial"/>
                <w:snapToGrid w:val="0"/>
                <w:color w:val="000000"/>
              </w:rPr>
              <w:t>xtra credit</w:t>
            </w:r>
          </w:p>
        </w:tc>
      </w:tr>
    </w:tbl>
    <w:p w:rsidR="001260CC" w:rsidRDefault="001260CC" w:rsidP="00613515">
      <w:pPr>
        <w:rPr>
          <w:rFonts w:ascii="Arial" w:hAnsi="Arial" w:cs="Arial"/>
          <w:b/>
        </w:rPr>
      </w:pPr>
    </w:p>
    <w:p w:rsidR="001260CC" w:rsidRDefault="001260CC" w:rsidP="001260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Topics:</w:t>
      </w:r>
    </w:p>
    <w:p w:rsidR="001260CC" w:rsidRDefault="001260CC" w:rsidP="001260CC">
      <w:pPr>
        <w:rPr>
          <w:rFonts w:ascii="Arial" w:hAnsi="Arial" w:cs="Arial"/>
        </w:rPr>
        <w:sectPr w:rsidR="001260CC" w:rsidSect="00CB4C39">
          <w:type w:val="continuous"/>
          <w:pgSz w:w="12240" w:h="15840"/>
          <w:pgMar w:top="1152" w:right="1728" w:bottom="900" w:left="1728" w:header="720" w:footer="720" w:gutter="0"/>
          <w:cols w:space="720"/>
        </w:sectPr>
      </w:pPr>
    </w:p>
    <w:tbl>
      <w:tblPr>
        <w:tblW w:w="639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2520"/>
        <w:gridCol w:w="990"/>
      </w:tblGrid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A691F" w:rsidRDefault="003A691F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Revenue/expense</w:t>
            </w:r>
          </w:p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Products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Completion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Installment Sales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Commodities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Inventory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LIFO-FIFO (multiyear)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Writedowns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Dollar Value LIFO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Retail Methods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1260CC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Receivables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Factoring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(Special Purpose Entities)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Troubled Debt Restructuring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 investments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Value Hierarchy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for sale securities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securities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Equity method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After w:val="1"/>
          <w:wAfter w:w="99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Majority Investments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Leases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Lessee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Lessor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Guarantees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Sale-leasebacks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deferrals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deferrals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loss carrybacks and carryforwards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valuation allowance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Uncertain Tax Positions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Pensions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trust fund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Projected obligations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costs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Assumptions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Accruals vs. Fair &amp; Present Value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Owners’ equity</w:t>
            </w: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stock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EPS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Diluted EPS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conversions</w:t>
            </w:r>
          </w:p>
        </w:tc>
      </w:tr>
      <w:tr w:rsidR="001260CC" w:rsidTr="003A691F">
        <w:tblPrEx>
          <w:tblCellMar>
            <w:top w:w="0" w:type="dxa"/>
            <w:bottom w:w="0" w:type="dxa"/>
          </w:tblCellMar>
        </w:tblPrEx>
        <w:trPr>
          <w:gridBefore w:val="1"/>
          <w:wBefore w:w="720" w:type="dxa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1260CC" w:rsidRDefault="001260CC" w:rsidP="003A691F">
            <w:pPr>
              <w:ind w:left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compensation</w:t>
            </w:r>
          </w:p>
        </w:tc>
      </w:tr>
    </w:tbl>
    <w:p w:rsidR="001260CC" w:rsidRDefault="001260CC" w:rsidP="001260CC">
      <w:pPr>
        <w:ind w:left="-990"/>
        <w:rPr>
          <w:rFonts w:ascii="Arial" w:hAnsi="Arial" w:cs="Arial"/>
          <w:b/>
          <w:i/>
        </w:rPr>
        <w:sectPr w:rsidR="001260CC" w:rsidSect="000C1F85">
          <w:type w:val="continuous"/>
          <w:pgSz w:w="12240" w:h="15840"/>
          <w:pgMar w:top="1152" w:right="1728" w:bottom="1152" w:left="1728" w:header="720" w:footer="720" w:gutter="0"/>
          <w:cols w:num="2" w:space="720"/>
        </w:sectPr>
      </w:pPr>
    </w:p>
    <w:p w:rsidR="001260CC" w:rsidRDefault="001260CC" w:rsidP="001260CC">
      <w:pPr>
        <w:rPr>
          <w:rFonts w:ascii="Arial" w:hAnsi="Arial" w:cs="Arial"/>
          <w:b/>
        </w:rPr>
      </w:pPr>
    </w:p>
    <w:p w:rsidR="00DF5F14" w:rsidRPr="00DF5F14" w:rsidRDefault="00DF5F14" w:rsidP="00613515">
      <w:pPr>
        <w:rPr>
          <w:rFonts w:ascii="Arial" w:hAnsi="Arial" w:cs="Arial"/>
          <w:b/>
        </w:rPr>
      </w:pPr>
      <w:r w:rsidRPr="00DF5F14">
        <w:rPr>
          <w:rFonts w:ascii="Arial" w:hAnsi="Arial" w:cs="Arial"/>
          <w:b/>
        </w:rPr>
        <w:t>Case guide outline:</w:t>
      </w:r>
    </w:p>
    <w:p w:rsidR="00DF5F14" w:rsidRPr="0054350D" w:rsidRDefault="00DF5F14" w:rsidP="00613515">
      <w:pPr>
        <w:rPr>
          <w:rFonts w:ascii="Arial" w:hAnsi="Arial" w:cs="Arial"/>
        </w:rPr>
      </w:pPr>
      <w:r w:rsidRPr="00DF5F14">
        <w:rPr>
          <w:rFonts w:ascii="Arial" w:hAnsi="Arial" w:cs="Arial"/>
          <w:b/>
        </w:rPr>
        <w:t>Cases must be typed</w:t>
      </w:r>
      <w:r w:rsidRPr="00DF5F14">
        <w:rPr>
          <w:rFonts w:ascii="Arial" w:hAnsi="Arial" w:cs="Arial"/>
        </w:rPr>
        <w:t xml:space="preserve">.  Written material will not be accepted or reviewed.  The amount of credit will be guided by this summary.  Be concise; assume you are summarizing the relevant issues for management.  </w:t>
      </w:r>
      <w:r w:rsidRPr="00BF6C74">
        <w:rPr>
          <w:rFonts w:ascii="Arial" w:hAnsi="Arial" w:cs="Arial"/>
          <w:u w:val="single"/>
        </w:rPr>
        <w:t>Use at least 1½ line spacing</w:t>
      </w:r>
      <w:r w:rsidR="003A23EB" w:rsidRPr="00BF6C74">
        <w:rPr>
          <w:rFonts w:ascii="Arial" w:hAnsi="Arial" w:cs="Arial"/>
          <w:u w:val="single"/>
        </w:rPr>
        <w:t>,</w:t>
      </w:r>
      <w:r w:rsidRPr="00BF6C74">
        <w:rPr>
          <w:rFonts w:ascii="Arial" w:hAnsi="Arial" w:cs="Arial"/>
          <w:u w:val="single"/>
        </w:rPr>
        <w:t xml:space="preserve"> normal page borders</w:t>
      </w:r>
      <w:r w:rsidR="003A23EB" w:rsidRPr="00BF6C74">
        <w:rPr>
          <w:rFonts w:ascii="Arial" w:hAnsi="Arial" w:cs="Arial"/>
          <w:u w:val="single"/>
        </w:rPr>
        <w:t xml:space="preserve"> and size 11 font</w:t>
      </w:r>
      <w:r w:rsidRPr="0054350D">
        <w:rPr>
          <w:rFonts w:ascii="Arial" w:hAnsi="Arial" w:cs="Arial"/>
          <w:u w:val="single"/>
        </w:rPr>
        <w:t>.</w:t>
      </w:r>
      <w:r w:rsidR="0054350D" w:rsidRPr="0054350D">
        <w:rPr>
          <w:rFonts w:ascii="Arial" w:hAnsi="Arial" w:cs="Arial"/>
        </w:rPr>
        <w:t xml:space="preserve">  </w:t>
      </w:r>
      <w:r w:rsidR="0054350D">
        <w:rPr>
          <w:rFonts w:ascii="Arial" w:hAnsi="Arial" w:cs="Arial"/>
        </w:rPr>
        <w:t>There is a one page limit per case.</w:t>
      </w:r>
    </w:p>
    <w:p w:rsidR="00DF5F14" w:rsidRPr="00F32162" w:rsidRDefault="00DF5F14" w:rsidP="00DF5F14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223"/>
        <w:gridCol w:w="2244"/>
        <w:gridCol w:w="2242"/>
      </w:tblGrid>
      <w:tr w:rsidR="00DF5F14" w:rsidRPr="00F32162" w:rsidTr="00453A87"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Dimension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</w:tr>
      <w:tr w:rsidR="00DF5F14" w:rsidRPr="00F32162" w:rsidTr="00453A87">
        <w:trPr>
          <w:trHeight w:val="1025"/>
        </w:trPr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Statement of the Issues and driving Forces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Partial recognition of the factors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Identification of the factors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Thorough identification of the factors and their impacts</w:t>
            </w:r>
          </w:p>
        </w:tc>
      </w:tr>
      <w:tr w:rsidR="00DF5F14" w:rsidRPr="00F32162" w:rsidTr="00453A87">
        <w:trPr>
          <w:trHeight w:val="710"/>
        </w:trPr>
        <w:tc>
          <w:tcPr>
            <w:tcW w:w="2006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Opinion Based on the Above</w:t>
            </w:r>
          </w:p>
        </w:tc>
        <w:tc>
          <w:tcPr>
            <w:tcW w:w="2287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Failure to link factors to your opinion</w:t>
            </w:r>
          </w:p>
        </w:tc>
        <w:tc>
          <w:tcPr>
            <w:tcW w:w="2300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Partial integration of the identified factors into your opinion</w:t>
            </w:r>
          </w:p>
        </w:tc>
        <w:tc>
          <w:tcPr>
            <w:tcW w:w="2299" w:type="dxa"/>
          </w:tcPr>
          <w:p w:rsidR="00DF5F14" w:rsidRPr="00F32162" w:rsidRDefault="00DF5F14" w:rsidP="00C604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162">
              <w:rPr>
                <w:rFonts w:ascii="Arial" w:hAnsi="Arial" w:cs="Arial"/>
                <w:sz w:val="20"/>
                <w:szCs w:val="20"/>
              </w:rPr>
              <w:t>Full integration of the factors into your opinion</w:t>
            </w:r>
          </w:p>
        </w:tc>
      </w:tr>
    </w:tbl>
    <w:p w:rsidR="00DF5F14" w:rsidRDefault="00DF5F14" w:rsidP="00DF5F14">
      <w:pPr>
        <w:pStyle w:val="BlockText"/>
        <w:ind w:left="-990" w:right="-1170"/>
        <w:outlineLvl w:val="0"/>
        <w:rPr>
          <w:b/>
          <w:sz w:val="20"/>
        </w:rPr>
      </w:pPr>
    </w:p>
    <w:sectPr w:rsidR="00DF5F14" w:rsidSect="000C1F85">
      <w:type w:val="continuous"/>
      <w:pgSz w:w="12240" w:h="15840"/>
      <w:pgMar w:top="1152" w:right="1728" w:bottom="1152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9"/>
    <w:rsid w:val="0001160D"/>
    <w:rsid w:val="00023DB6"/>
    <w:rsid w:val="00041E30"/>
    <w:rsid w:val="00052611"/>
    <w:rsid w:val="00056043"/>
    <w:rsid w:val="00056161"/>
    <w:rsid w:val="00084398"/>
    <w:rsid w:val="000B2722"/>
    <w:rsid w:val="000C03FD"/>
    <w:rsid w:val="000C1F85"/>
    <w:rsid w:val="000D42E5"/>
    <w:rsid w:val="000F7044"/>
    <w:rsid w:val="00105B96"/>
    <w:rsid w:val="00117D09"/>
    <w:rsid w:val="0012089B"/>
    <w:rsid w:val="001260CC"/>
    <w:rsid w:val="00164E9B"/>
    <w:rsid w:val="00172014"/>
    <w:rsid w:val="0018532B"/>
    <w:rsid w:val="00195368"/>
    <w:rsid w:val="001B50AD"/>
    <w:rsid w:val="001D101A"/>
    <w:rsid w:val="00233CE3"/>
    <w:rsid w:val="00261857"/>
    <w:rsid w:val="00292190"/>
    <w:rsid w:val="00297383"/>
    <w:rsid w:val="002A5FD9"/>
    <w:rsid w:val="002C6FD3"/>
    <w:rsid w:val="002E0225"/>
    <w:rsid w:val="002F1572"/>
    <w:rsid w:val="00331E5F"/>
    <w:rsid w:val="003A23EB"/>
    <w:rsid w:val="003A61C3"/>
    <w:rsid w:val="003A691F"/>
    <w:rsid w:val="003A7313"/>
    <w:rsid w:val="003D47A3"/>
    <w:rsid w:val="003F110A"/>
    <w:rsid w:val="003F64A5"/>
    <w:rsid w:val="0040196E"/>
    <w:rsid w:val="00412C78"/>
    <w:rsid w:val="0041372E"/>
    <w:rsid w:val="00453A87"/>
    <w:rsid w:val="00473DFD"/>
    <w:rsid w:val="00494459"/>
    <w:rsid w:val="004A6A15"/>
    <w:rsid w:val="004B1AEF"/>
    <w:rsid w:val="004E462A"/>
    <w:rsid w:val="00536C78"/>
    <w:rsid w:val="0054350D"/>
    <w:rsid w:val="00552CA5"/>
    <w:rsid w:val="00562CCF"/>
    <w:rsid w:val="00565CDD"/>
    <w:rsid w:val="005745D3"/>
    <w:rsid w:val="00590390"/>
    <w:rsid w:val="005B38D6"/>
    <w:rsid w:val="005B776D"/>
    <w:rsid w:val="00613515"/>
    <w:rsid w:val="006461A1"/>
    <w:rsid w:val="0066622A"/>
    <w:rsid w:val="0067181B"/>
    <w:rsid w:val="006B5C27"/>
    <w:rsid w:val="006C53DB"/>
    <w:rsid w:val="006D20B3"/>
    <w:rsid w:val="006D77D5"/>
    <w:rsid w:val="006D79F0"/>
    <w:rsid w:val="007048FA"/>
    <w:rsid w:val="00705F75"/>
    <w:rsid w:val="0072773D"/>
    <w:rsid w:val="00736F95"/>
    <w:rsid w:val="00741DD3"/>
    <w:rsid w:val="00765FB2"/>
    <w:rsid w:val="007761E0"/>
    <w:rsid w:val="00795631"/>
    <w:rsid w:val="007A6622"/>
    <w:rsid w:val="007C1941"/>
    <w:rsid w:val="007C1C46"/>
    <w:rsid w:val="007D29D5"/>
    <w:rsid w:val="00800305"/>
    <w:rsid w:val="00805196"/>
    <w:rsid w:val="00814F3F"/>
    <w:rsid w:val="00853A48"/>
    <w:rsid w:val="008723C8"/>
    <w:rsid w:val="00881E87"/>
    <w:rsid w:val="008B718E"/>
    <w:rsid w:val="008B71E6"/>
    <w:rsid w:val="008B7D8B"/>
    <w:rsid w:val="008C0EC4"/>
    <w:rsid w:val="00907E0C"/>
    <w:rsid w:val="00920D6F"/>
    <w:rsid w:val="009267ED"/>
    <w:rsid w:val="00927830"/>
    <w:rsid w:val="00944A99"/>
    <w:rsid w:val="009836AA"/>
    <w:rsid w:val="009857B6"/>
    <w:rsid w:val="009A1A00"/>
    <w:rsid w:val="009D1683"/>
    <w:rsid w:val="00A020E6"/>
    <w:rsid w:val="00A04CCE"/>
    <w:rsid w:val="00A0590F"/>
    <w:rsid w:val="00A12619"/>
    <w:rsid w:val="00A36A5A"/>
    <w:rsid w:val="00A4395D"/>
    <w:rsid w:val="00A618F9"/>
    <w:rsid w:val="00AA0235"/>
    <w:rsid w:val="00AC0D11"/>
    <w:rsid w:val="00AC0D79"/>
    <w:rsid w:val="00AC722A"/>
    <w:rsid w:val="00AE152A"/>
    <w:rsid w:val="00AF2845"/>
    <w:rsid w:val="00B15A15"/>
    <w:rsid w:val="00B47C9E"/>
    <w:rsid w:val="00B6236F"/>
    <w:rsid w:val="00B627CA"/>
    <w:rsid w:val="00B80D95"/>
    <w:rsid w:val="00B94CDF"/>
    <w:rsid w:val="00BA4406"/>
    <w:rsid w:val="00BC061A"/>
    <w:rsid w:val="00BD04A3"/>
    <w:rsid w:val="00BF1D3D"/>
    <w:rsid w:val="00BF6C74"/>
    <w:rsid w:val="00C369C0"/>
    <w:rsid w:val="00C604F8"/>
    <w:rsid w:val="00C81460"/>
    <w:rsid w:val="00C9090B"/>
    <w:rsid w:val="00C952AC"/>
    <w:rsid w:val="00CB4C39"/>
    <w:rsid w:val="00CC6863"/>
    <w:rsid w:val="00CD3946"/>
    <w:rsid w:val="00D02BAC"/>
    <w:rsid w:val="00D42902"/>
    <w:rsid w:val="00D6455A"/>
    <w:rsid w:val="00D64D9B"/>
    <w:rsid w:val="00D94BBD"/>
    <w:rsid w:val="00DD72C5"/>
    <w:rsid w:val="00DF5F14"/>
    <w:rsid w:val="00E34ECC"/>
    <w:rsid w:val="00E4589B"/>
    <w:rsid w:val="00E72BF2"/>
    <w:rsid w:val="00E96155"/>
    <w:rsid w:val="00EC130C"/>
    <w:rsid w:val="00EE0A5D"/>
    <w:rsid w:val="00EE29A9"/>
    <w:rsid w:val="00F012C6"/>
    <w:rsid w:val="00F035F8"/>
    <w:rsid w:val="00F07659"/>
    <w:rsid w:val="00F46796"/>
    <w:rsid w:val="00F5562F"/>
    <w:rsid w:val="00F86EFA"/>
    <w:rsid w:val="00FE06E3"/>
    <w:rsid w:val="00FF2AF4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47B5BB-9962-4CE3-A046-E1A0A2B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napToGrid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napToGrid w:val="0"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firstLine="240"/>
      <w:outlineLvl w:val="4"/>
    </w:pPr>
    <w:rPr>
      <w:rFonts w:ascii="Arial" w:hAnsi="Arial"/>
      <w:snapToGrid w:val="0"/>
      <w:color w:val="000000"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BlockText">
    <w:name w:val="Block Text"/>
    <w:basedOn w:val="Normal"/>
    <w:pPr>
      <w:ind w:left="-720" w:right="-720"/>
    </w:pPr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DF5F1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Stern School of Business</vt:lpstr>
    </vt:vector>
  </TitlesOfParts>
  <Company>STERN, NYU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Stern School of Business</dc:title>
  <dc:subject/>
  <dc:creator>John Bildersee</dc:creator>
  <cp:keywords/>
  <cp:lastModifiedBy>jbilders</cp:lastModifiedBy>
  <cp:revision>2</cp:revision>
  <cp:lastPrinted>2012-01-06T02:54:00Z</cp:lastPrinted>
  <dcterms:created xsi:type="dcterms:W3CDTF">2014-10-14T00:23:00Z</dcterms:created>
  <dcterms:modified xsi:type="dcterms:W3CDTF">2014-10-14T00:23:00Z</dcterms:modified>
</cp:coreProperties>
</file>