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0" w:type="dxa"/>
        <w:tblInd w:w="-60" w:type="dxa"/>
        <w:tblLayout w:type="fixed"/>
        <w:tblCellMar>
          <w:left w:w="30" w:type="dxa"/>
          <w:right w:w="30" w:type="dxa"/>
        </w:tblCellMar>
        <w:tblLook w:val="0000" w:firstRow="0" w:lastRow="0" w:firstColumn="0" w:lastColumn="0" w:noHBand="0" w:noVBand="0"/>
      </w:tblPr>
      <w:tblGrid>
        <w:gridCol w:w="5600"/>
        <w:gridCol w:w="158"/>
        <w:gridCol w:w="842"/>
        <w:gridCol w:w="24"/>
        <w:gridCol w:w="1024"/>
        <w:gridCol w:w="1202"/>
      </w:tblGrid>
      <w:tr w:rsidR="005D5B6F" w:rsidRPr="00977EBE" w:rsidTr="00C81C5C">
        <w:trPr>
          <w:trHeight w:val="560"/>
        </w:trPr>
        <w:tc>
          <w:tcPr>
            <w:tcW w:w="8850" w:type="dxa"/>
            <w:gridSpan w:val="6"/>
            <w:tcBorders>
              <w:bottom w:val="nil"/>
            </w:tcBorders>
          </w:tcPr>
          <w:p w:rsidR="005D5B6F" w:rsidRPr="00977EBE" w:rsidRDefault="005D5B6F">
            <w:pPr>
              <w:jc w:val="center"/>
              <w:rPr>
                <w:snapToGrid w:val="0"/>
                <w:color w:val="000000"/>
                <w:sz w:val="20"/>
              </w:rPr>
            </w:pPr>
            <w:smartTag w:uri="urn:schemas-microsoft-com:office:smarttags" w:element="place">
              <w:smartTag w:uri="urn:schemas-microsoft-com:office:smarttags" w:element="PlaceName">
                <w:r w:rsidRPr="00977EBE">
                  <w:rPr>
                    <w:snapToGrid w:val="0"/>
                    <w:color w:val="000000"/>
                    <w:sz w:val="20"/>
                  </w:rPr>
                  <w:t>NEW YORK</w:t>
                </w:r>
              </w:smartTag>
              <w:r w:rsidRPr="00977EBE">
                <w:rPr>
                  <w:snapToGrid w:val="0"/>
                  <w:color w:val="000000"/>
                  <w:sz w:val="20"/>
                </w:rPr>
                <w:t xml:space="preserve"> </w:t>
              </w:r>
              <w:smartTag w:uri="urn:schemas-microsoft-com:office:smarttags" w:element="PlaceType">
                <w:r w:rsidRPr="00977EBE">
                  <w:rPr>
                    <w:snapToGrid w:val="0"/>
                    <w:color w:val="000000"/>
                    <w:sz w:val="20"/>
                  </w:rPr>
                  <w:t>UNIVERSITY</w:t>
                </w:r>
              </w:smartTag>
            </w:smartTag>
          </w:p>
          <w:p w:rsidR="005D5B6F" w:rsidRPr="00977EBE" w:rsidRDefault="005D5B6F">
            <w:pPr>
              <w:jc w:val="center"/>
              <w:rPr>
                <w:snapToGrid w:val="0"/>
                <w:color w:val="000000"/>
                <w:sz w:val="20"/>
              </w:rPr>
            </w:pPr>
            <w:smartTag w:uri="urn:schemas-microsoft-com:office:smarttags" w:element="place">
              <w:smartTag w:uri="urn:schemas-microsoft-com:office:smarttags" w:element="PlaceName">
                <w:r w:rsidRPr="00977EBE">
                  <w:rPr>
                    <w:snapToGrid w:val="0"/>
                    <w:color w:val="000000"/>
                    <w:sz w:val="20"/>
                  </w:rPr>
                  <w:t>Stern</w:t>
                </w:r>
              </w:smartTag>
              <w:r w:rsidRPr="00977EBE">
                <w:rPr>
                  <w:snapToGrid w:val="0"/>
                  <w:color w:val="000000"/>
                  <w:sz w:val="20"/>
                </w:rPr>
                <w:t xml:space="preserve"> </w:t>
              </w:r>
              <w:smartTag w:uri="urn:schemas-microsoft-com:office:smarttags" w:element="PlaceType">
                <w:r w:rsidRPr="00977EBE">
                  <w:rPr>
                    <w:snapToGrid w:val="0"/>
                    <w:color w:val="000000"/>
                    <w:sz w:val="20"/>
                  </w:rPr>
                  <w:t>School</w:t>
                </w:r>
              </w:smartTag>
            </w:smartTag>
            <w:r w:rsidRPr="00977EBE">
              <w:rPr>
                <w:snapToGrid w:val="0"/>
                <w:color w:val="000000"/>
                <w:sz w:val="20"/>
              </w:rPr>
              <w:t xml:space="preserve"> of Business</w:t>
            </w:r>
          </w:p>
        </w:tc>
      </w:tr>
      <w:tr w:rsidR="005D5B6F" w:rsidRPr="00977EBE" w:rsidTr="00C81C5C">
        <w:trPr>
          <w:cantSplit/>
          <w:trHeight w:val="256"/>
        </w:trPr>
        <w:tc>
          <w:tcPr>
            <w:tcW w:w="6600" w:type="dxa"/>
            <w:gridSpan w:val="3"/>
          </w:tcPr>
          <w:p w:rsidR="005D5B6F" w:rsidRPr="00977EBE" w:rsidRDefault="005D5B6F" w:rsidP="00B120B5">
            <w:pPr>
              <w:rPr>
                <w:snapToGrid w:val="0"/>
                <w:color w:val="000000"/>
                <w:sz w:val="20"/>
              </w:rPr>
            </w:pPr>
            <w:r w:rsidRPr="00977EBE">
              <w:rPr>
                <w:snapToGrid w:val="0"/>
                <w:color w:val="000000"/>
                <w:sz w:val="20"/>
              </w:rPr>
              <w:t>A</w:t>
            </w:r>
            <w:r w:rsidR="00055119">
              <w:rPr>
                <w:snapToGrid w:val="0"/>
                <w:color w:val="000000"/>
                <w:sz w:val="20"/>
              </w:rPr>
              <w:t>dvanced Accounting Concepts</w:t>
            </w:r>
          </w:p>
        </w:tc>
        <w:tc>
          <w:tcPr>
            <w:tcW w:w="2250" w:type="dxa"/>
            <w:gridSpan w:val="3"/>
          </w:tcPr>
          <w:p w:rsidR="005D5B6F" w:rsidRPr="00977EBE" w:rsidRDefault="00A51634" w:rsidP="005351E8">
            <w:pPr>
              <w:jc w:val="right"/>
              <w:rPr>
                <w:snapToGrid w:val="0"/>
                <w:color w:val="000000"/>
                <w:sz w:val="20"/>
              </w:rPr>
            </w:pPr>
            <w:r>
              <w:rPr>
                <w:snapToGrid w:val="0"/>
                <w:color w:val="000000"/>
                <w:sz w:val="20"/>
              </w:rPr>
              <w:t>S</w:t>
            </w:r>
            <w:r w:rsidR="00617B9F">
              <w:rPr>
                <w:snapToGrid w:val="0"/>
                <w:color w:val="000000"/>
                <w:sz w:val="20"/>
              </w:rPr>
              <w:t>ummer</w:t>
            </w:r>
            <w:r w:rsidR="00D67304" w:rsidRPr="00977EBE">
              <w:rPr>
                <w:snapToGrid w:val="0"/>
                <w:color w:val="000000"/>
                <w:sz w:val="20"/>
              </w:rPr>
              <w:t xml:space="preserve"> 20</w:t>
            </w:r>
            <w:r w:rsidR="006F2594">
              <w:rPr>
                <w:snapToGrid w:val="0"/>
                <w:color w:val="000000"/>
                <w:sz w:val="20"/>
              </w:rPr>
              <w:t>1</w:t>
            </w:r>
            <w:r w:rsidR="00356B62">
              <w:rPr>
                <w:snapToGrid w:val="0"/>
                <w:color w:val="000000"/>
                <w:sz w:val="20"/>
              </w:rPr>
              <w:t>5</w:t>
            </w:r>
          </w:p>
        </w:tc>
      </w:tr>
      <w:tr w:rsidR="005D5B6F" w:rsidRPr="00633F83" w:rsidTr="00633F83">
        <w:trPr>
          <w:cantSplit/>
          <w:trHeight w:val="100"/>
        </w:trPr>
        <w:tc>
          <w:tcPr>
            <w:tcW w:w="8850" w:type="dxa"/>
            <w:gridSpan w:val="6"/>
          </w:tcPr>
          <w:p w:rsidR="005D5B6F" w:rsidRPr="00633F83" w:rsidRDefault="005D5B6F">
            <w:pPr>
              <w:jc w:val="center"/>
              <w:rPr>
                <w:snapToGrid w:val="0"/>
                <w:color w:val="000000"/>
                <w:sz w:val="16"/>
                <w:szCs w:val="16"/>
              </w:rPr>
            </w:pPr>
          </w:p>
        </w:tc>
      </w:tr>
      <w:tr w:rsidR="005D5B6F" w:rsidRPr="00977EBE" w:rsidTr="00C81C5C">
        <w:trPr>
          <w:cantSplit/>
          <w:trHeight w:val="256"/>
        </w:trPr>
        <w:tc>
          <w:tcPr>
            <w:tcW w:w="5758" w:type="dxa"/>
            <w:gridSpan w:val="2"/>
          </w:tcPr>
          <w:p w:rsidR="005D5B6F" w:rsidRPr="00977EBE" w:rsidRDefault="005D5B6F">
            <w:pPr>
              <w:rPr>
                <w:snapToGrid w:val="0"/>
                <w:color w:val="000000"/>
                <w:sz w:val="20"/>
              </w:rPr>
            </w:pPr>
            <w:r w:rsidRPr="00977EBE">
              <w:rPr>
                <w:snapToGrid w:val="0"/>
                <w:color w:val="000000"/>
                <w:sz w:val="20"/>
              </w:rPr>
              <w:t>Prof. John Bildersee</w:t>
            </w:r>
          </w:p>
        </w:tc>
        <w:tc>
          <w:tcPr>
            <w:tcW w:w="3092" w:type="dxa"/>
            <w:gridSpan w:val="4"/>
          </w:tcPr>
          <w:p w:rsidR="005D5B6F" w:rsidRPr="00977EBE" w:rsidRDefault="00680C80">
            <w:pPr>
              <w:jc w:val="right"/>
              <w:rPr>
                <w:snapToGrid w:val="0"/>
                <w:color w:val="000000"/>
                <w:sz w:val="20"/>
              </w:rPr>
            </w:pPr>
            <w:smartTag w:uri="urn:schemas-microsoft-com:office:smarttags" w:element="PersonName">
              <w:r w:rsidRPr="00A51634">
                <w:rPr>
                  <w:snapToGrid w:val="0"/>
                  <w:color w:val="000000"/>
                  <w:sz w:val="20"/>
                </w:rPr>
                <w:t>jbilders@stern.nyu.edu</w:t>
              </w:r>
            </w:smartTag>
          </w:p>
        </w:tc>
      </w:tr>
      <w:tr w:rsidR="005D5B6F" w:rsidRPr="00977EBE" w:rsidTr="00C81C5C">
        <w:trPr>
          <w:cantSplit/>
          <w:trHeight w:val="256"/>
        </w:trPr>
        <w:tc>
          <w:tcPr>
            <w:tcW w:w="5600" w:type="dxa"/>
          </w:tcPr>
          <w:p w:rsidR="005D5B6F" w:rsidRPr="00977EBE" w:rsidRDefault="005D5B6F">
            <w:pPr>
              <w:rPr>
                <w:snapToGrid w:val="0"/>
                <w:color w:val="000000"/>
                <w:sz w:val="20"/>
              </w:rPr>
            </w:pPr>
            <w:r w:rsidRPr="00977EBE">
              <w:rPr>
                <w:snapToGrid w:val="0"/>
                <w:color w:val="000000"/>
                <w:sz w:val="20"/>
              </w:rPr>
              <w:t xml:space="preserve">Tel. 212-998-0027     </w:t>
            </w:r>
            <w:r w:rsidR="006F2594">
              <w:rPr>
                <w:snapToGrid w:val="0"/>
                <w:color w:val="000000"/>
                <w:sz w:val="20"/>
              </w:rPr>
              <w:t xml:space="preserve">                  </w:t>
            </w:r>
            <w:r w:rsidR="00186DA9" w:rsidRPr="00977EBE">
              <w:rPr>
                <w:snapToGrid w:val="0"/>
                <w:color w:val="000000"/>
                <w:sz w:val="20"/>
              </w:rPr>
              <w:t>KMC</w:t>
            </w:r>
            <w:r w:rsidR="006F2594">
              <w:rPr>
                <w:snapToGrid w:val="0"/>
                <w:color w:val="000000"/>
                <w:sz w:val="20"/>
              </w:rPr>
              <w:t xml:space="preserve"> 10-79</w:t>
            </w:r>
          </w:p>
        </w:tc>
        <w:tc>
          <w:tcPr>
            <w:tcW w:w="3250" w:type="dxa"/>
            <w:gridSpan w:val="5"/>
          </w:tcPr>
          <w:p w:rsidR="005D5B6F" w:rsidRPr="00977EBE" w:rsidRDefault="005D5B6F" w:rsidP="00AC7BFE">
            <w:pPr>
              <w:jc w:val="right"/>
              <w:rPr>
                <w:snapToGrid w:val="0"/>
                <w:color w:val="000000"/>
                <w:sz w:val="20"/>
              </w:rPr>
            </w:pPr>
            <w:r w:rsidRPr="00977EBE">
              <w:rPr>
                <w:snapToGrid w:val="0"/>
                <w:color w:val="000000"/>
                <w:sz w:val="20"/>
              </w:rPr>
              <w:t>Class web site:</w:t>
            </w:r>
            <w:r w:rsidRPr="00977EBE">
              <w:rPr>
                <w:snapToGrid w:val="0"/>
                <w:sz w:val="20"/>
              </w:rPr>
              <w:t xml:space="preserve"> </w:t>
            </w:r>
            <w:r w:rsidR="00AC7BFE">
              <w:rPr>
                <w:snapToGrid w:val="0"/>
                <w:sz w:val="20"/>
              </w:rPr>
              <w:t>NYU</w:t>
            </w:r>
            <w:r w:rsidR="00212B06">
              <w:rPr>
                <w:snapToGrid w:val="0"/>
                <w:sz w:val="20"/>
              </w:rPr>
              <w:t xml:space="preserve"> </w:t>
            </w:r>
            <w:r w:rsidR="00AC7BFE">
              <w:rPr>
                <w:snapToGrid w:val="0"/>
                <w:sz w:val="20"/>
              </w:rPr>
              <w:t>Classes</w:t>
            </w:r>
          </w:p>
        </w:tc>
      </w:tr>
      <w:tr w:rsidR="005D5B6F" w:rsidRPr="00977EBE" w:rsidTr="00C81C5C">
        <w:trPr>
          <w:cantSplit/>
          <w:trHeight w:val="198"/>
        </w:trPr>
        <w:tc>
          <w:tcPr>
            <w:tcW w:w="6624" w:type="dxa"/>
            <w:gridSpan w:val="4"/>
          </w:tcPr>
          <w:p w:rsidR="005D5B6F" w:rsidRPr="00977EBE" w:rsidRDefault="005D5B6F">
            <w:pPr>
              <w:rPr>
                <w:snapToGrid w:val="0"/>
                <w:color w:val="000000"/>
                <w:sz w:val="20"/>
              </w:rPr>
            </w:pPr>
          </w:p>
        </w:tc>
        <w:tc>
          <w:tcPr>
            <w:tcW w:w="1024" w:type="dxa"/>
          </w:tcPr>
          <w:p w:rsidR="005D5B6F" w:rsidRPr="00977EBE" w:rsidRDefault="005D5B6F">
            <w:pPr>
              <w:jc w:val="center"/>
              <w:rPr>
                <w:snapToGrid w:val="0"/>
                <w:color w:val="000000"/>
                <w:sz w:val="20"/>
              </w:rPr>
            </w:pPr>
          </w:p>
        </w:tc>
        <w:tc>
          <w:tcPr>
            <w:tcW w:w="1202" w:type="dxa"/>
          </w:tcPr>
          <w:p w:rsidR="005D5B6F" w:rsidRPr="00977EBE" w:rsidRDefault="005D5B6F">
            <w:pPr>
              <w:jc w:val="right"/>
              <w:rPr>
                <w:snapToGrid w:val="0"/>
                <w:color w:val="000000"/>
                <w:sz w:val="20"/>
              </w:rPr>
            </w:pPr>
          </w:p>
        </w:tc>
      </w:tr>
      <w:tr w:rsidR="005D5B6F" w:rsidRPr="00977EBE" w:rsidTr="00C81C5C">
        <w:trPr>
          <w:cantSplit/>
          <w:trHeight w:val="256"/>
        </w:trPr>
        <w:tc>
          <w:tcPr>
            <w:tcW w:w="8850" w:type="dxa"/>
            <w:gridSpan w:val="6"/>
          </w:tcPr>
          <w:p w:rsidR="005D5B6F" w:rsidRPr="00977EBE" w:rsidRDefault="005D5B6F" w:rsidP="0053788F">
            <w:pPr>
              <w:rPr>
                <w:snapToGrid w:val="0"/>
                <w:color w:val="000000"/>
                <w:sz w:val="20"/>
              </w:rPr>
            </w:pPr>
            <w:r w:rsidRPr="00977EBE">
              <w:rPr>
                <w:snapToGrid w:val="0"/>
                <w:color w:val="000000"/>
                <w:sz w:val="20"/>
              </w:rPr>
              <w:t>Text: Advance</w:t>
            </w:r>
            <w:r w:rsidR="00362265" w:rsidRPr="00977EBE">
              <w:rPr>
                <w:snapToGrid w:val="0"/>
                <w:color w:val="000000"/>
                <w:sz w:val="20"/>
              </w:rPr>
              <w:t xml:space="preserve">d Accounting </w:t>
            </w:r>
            <w:r w:rsidR="00AC7BFE" w:rsidRPr="000C0C42">
              <w:rPr>
                <w:rFonts w:cs="Arial"/>
                <w:sz w:val="20"/>
              </w:rPr>
              <w:t>(</w:t>
            </w:r>
            <w:r w:rsidR="00AC7BFE" w:rsidRPr="000C0C42">
              <w:rPr>
                <w:rFonts w:cs="Arial"/>
                <w:b/>
                <w:bCs/>
                <w:sz w:val="20"/>
              </w:rPr>
              <w:t xml:space="preserve">Custom Text </w:t>
            </w:r>
            <w:r w:rsidR="00BB7319">
              <w:rPr>
                <w:rFonts w:cs="Arial"/>
                <w:bCs/>
                <w:sz w:val="20"/>
              </w:rPr>
              <w:t>from</w:t>
            </w:r>
            <w:r w:rsidR="00AC7BFE" w:rsidRPr="000C0C42">
              <w:rPr>
                <w:rFonts w:cs="Arial"/>
                <w:sz w:val="20"/>
              </w:rPr>
              <w:t xml:space="preserve"> Hoyle, Schaefer &amp; </w:t>
            </w:r>
            <w:proofErr w:type="spellStart"/>
            <w:r w:rsidR="00AC7BFE" w:rsidRPr="000C0C42">
              <w:rPr>
                <w:rFonts w:cs="Arial"/>
                <w:sz w:val="20"/>
              </w:rPr>
              <w:t>Doupnik</w:t>
            </w:r>
            <w:proofErr w:type="spellEnd"/>
            <w:r w:rsidR="00AC7BFE" w:rsidRPr="000C0C42">
              <w:rPr>
                <w:rFonts w:cs="Arial"/>
                <w:sz w:val="20"/>
              </w:rPr>
              <w:t>)</w:t>
            </w:r>
          </w:p>
        </w:tc>
      </w:tr>
    </w:tbl>
    <w:p w:rsidR="005D5B6F" w:rsidRPr="00633F83" w:rsidRDefault="005D5B6F">
      <w:pPr>
        <w:rPr>
          <w:sz w:val="16"/>
          <w:szCs w:val="16"/>
        </w:rPr>
      </w:pPr>
    </w:p>
    <w:p w:rsidR="00356B62" w:rsidRPr="00977EBE" w:rsidRDefault="00186DA9" w:rsidP="00356B62">
      <w:pPr>
        <w:pStyle w:val="BodyText"/>
        <w:rPr>
          <w:sz w:val="20"/>
        </w:rPr>
      </w:pPr>
      <w:r w:rsidRPr="00102337">
        <w:rPr>
          <w:b/>
          <w:i/>
          <w:sz w:val="20"/>
        </w:rPr>
        <w:t>Course Content:</w:t>
      </w:r>
      <w:r w:rsidRPr="00977EBE">
        <w:rPr>
          <w:b/>
          <w:sz w:val="20"/>
        </w:rPr>
        <w:t xml:space="preserve"> </w:t>
      </w:r>
      <w:r w:rsidRPr="00977EBE">
        <w:rPr>
          <w:sz w:val="20"/>
        </w:rPr>
        <w:t xml:space="preserve"> This course concentrates on mergers and acquisitions and </w:t>
      </w:r>
      <w:r w:rsidR="00680C80" w:rsidRPr="00977EBE">
        <w:rPr>
          <w:sz w:val="20"/>
        </w:rPr>
        <w:t xml:space="preserve">the development of </w:t>
      </w:r>
      <w:r w:rsidRPr="00977EBE">
        <w:rPr>
          <w:sz w:val="20"/>
        </w:rPr>
        <w:t xml:space="preserve">consolidated financial statements.  It also covers accounting for international operations and </w:t>
      </w:r>
      <w:r w:rsidR="00680C80" w:rsidRPr="00977EBE">
        <w:rPr>
          <w:sz w:val="20"/>
        </w:rPr>
        <w:t xml:space="preserve">selected </w:t>
      </w:r>
      <w:r w:rsidRPr="00977EBE">
        <w:rPr>
          <w:sz w:val="20"/>
        </w:rPr>
        <w:t xml:space="preserve">financial instruments.  The primary focus is on </w:t>
      </w:r>
      <w:r w:rsidR="00D67304" w:rsidRPr="00977EBE">
        <w:rPr>
          <w:sz w:val="20"/>
        </w:rPr>
        <w:t xml:space="preserve">detailed </w:t>
      </w:r>
      <w:r w:rsidR="00680C80" w:rsidRPr="00977EBE">
        <w:rPr>
          <w:sz w:val="20"/>
        </w:rPr>
        <w:t>statement development</w:t>
      </w:r>
      <w:r w:rsidR="00BD2C25">
        <w:rPr>
          <w:sz w:val="20"/>
        </w:rPr>
        <w:t>.</w:t>
      </w:r>
      <w:r w:rsidRPr="00977EBE">
        <w:rPr>
          <w:sz w:val="20"/>
        </w:rPr>
        <w:t xml:space="preserve">  Some analysis </w:t>
      </w:r>
      <w:r w:rsidR="00356B62">
        <w:rPr>
          <w:sz w:val="20"/>
        </w:rPr>
        <w:t>is</w:t>
      </w:r>
      <w:r w:rsidRPr="00977EBE">
        <w:rPr>
          <w:sz w:val="20"/>
        </w:rPr>
        <w:t xml:space="preserve"> included.  The course can be immediately helpful as past students have frequently volunteered that the course materials have helped them in job interviews.</w:t>
      </w:r>
      <w:r w:rsidR="00356B62">
        <w:rPr>
          <w:sz w:val="20"/>
        </w:rPr>
        <w:t xml:space="preserve">  </w:t>
      </w:r>
      <w:r w:rsidR="00356B62">
        <w:rPr>
          <w:sz w:val="20"/>
        </w:rPr>
        <w:t>There may be in-class handouts designed to encourage discussion.</w:t>
      </w:r>
    </w:p>
    <w:p w:rsidR="00186DA9" w:rsidRPr="00633F83" w:rsidRDefault="00186DA9" w:rsidP="00186DA9">
      <w:pPr>
        <w:rPr>
          <w:sz w:val="16"/>
          <w:szCs w:val="16"/>
        </w:rPr>
      </w:pPr>
    </w:p>
    <w:p w:rsidR="00D67304" w:rsidRPr="00977EBE" w:rsidRDefault="00D67304" w:rsidP="00186DA9">
      <w:pPr>
        <w:rPr>
          <w:sz w:val="20"/>
        </w:rPr>
      </w:pPr>
      <w:r w:rsidRPr="00102337">
        <w:rPr>
          <w:b/>
          <w:i/>
          <w:sz w:val="20"/>
        </w:rPr>
        <w:t>Warning:</w:t>
      </w:r>
      <w:r w:rsidRPr="00977EBE">
        <w:rPr>
          <w:sz w:val="20"/>
        </w:rPr>
        <w:t xml:space="preserve"> </w:t>
      </w:r>
      <w:r w:rsidR="00A96D26" w:rsidRPr="00977EBE">
        <w:rPr>
          <w:sz w:val="20"/>
        </w:rPr>
        <w:t>T</w:t>
      </w:r>
      <w:r w:rsidRPr="00977EBE">
        <w:rPr>
          <w:sz w:val="20"/>
        </w:rPr>
        <w:t>he typical accounting course which goes from topic to topic</w:t>
      </w:r>
      <w:r w:rsidR="00A96D26" w:rsidRPr="00977EBE">
        <w:rPr>
          <w:sz w:val="20"/>
        </w:rPr>
        <w:t xml:space="preserve"> and the materials frequently seem distinct and independent of each other</w:t>
      </w:r>
      <w:r w:rsidRPr="00977EBE">
        <w:rPr>
          <w:sz w:val="20"/>
        </w:rPr>
        <w:t xml:space="preserve">.  </w:t>
      </w:r>
      <w:r w:rsidR="00A96D26" w:rsidRPr="00AC1588">
        <w:rPr>
          <w:b/>
          <w:sz w:val="20"/>
        </w:rPr>
        <w:t>This course is different from the typical accounting course as the</w:t>
      </w:r>
      <w:r w:rsidRPr="00AC1588">
        <w:rPr>
          <w:b/>
          <w:sz w:val="20"/>
        </w:rPr>
        <w:t xml:space="preserve"> </w:t>
      </w:r>
      <w:r w:rsidR="00A96D26" w:rsidRPr="00AC1588">
        <w:rPr>
          <w:b/>
          <w:sz w:val="20"/>
        </w:rPr>
        <w:t>topics</w:t>
      </w:r>
      <w:r w:rsidRPr="00AC1588">
        <w:rPr>
          <w:b/>
          <w:sz w:val="20"/>
        </w:rPr>
        <w:t xml:space="preserve"> in this course are detailed </w:t>
      </w:r>
      <w:r w:rsidR="00A96D26" w:rsidRPr="00AC1588">
        <w:rPr>
          <w:b/>
          <w:sz w:val="20"/>
        </w:rPr>
        <w:t>and</w:t>
      </w:r>
      <w:r w:rsidRPr="00AC1588">
        <w:rPr>
          <w:b/>
          <w:sz w:val="20"/>
        </w:rPr>
        <w:t xml:space="preserve"> build on materials presented earlier in the semester</w:t>
      </w:r>
      <w:r w:rsidR="00A96D26" w:rsidRPr="00977EBE">
        <w:rPr>
          <w:sz w:val="20"/>
        </w:rPr>
        <w:t xml:space="preserve">.  </w:t>
      </w:r>
      <w:r w:rsidR="00A96D26" w:rsidRPr="00BD2C25">
        <w:rPr>
          <w:b/>
          <w:sz w:val="20"/>
        </w:rPr>
        <w:t>D</w:t>
      </w:r>
      <w:r w:rsidRPr="00BD2C25">
        <w:rPr>
          <w:b/>
          <w:sz w:val="20"/>
        </w:rPr>
        <w:t>ifficulties faced early in the semester should be dealt with promptly</w:t>
      </w:r>
      <w:r w:rsidRPr="00977EBE">
        <w:rPr>
          <w:sz w:val="20"/>
        </w:rPr>
        <w:t>.</w:t>
      </w:r>
      <w:r w:rsidR="00A96D26" w:rsidRPr="00977EBE">
        <w:rPr>
          <w:sz w:val="20"/>
        </w:rPr>
        <w:t xml:space="preserve">  It is preferred, but not required, that you have taken Financial Re</w:t>
      </w:r>
      <w:r w:rsidR="00AC1588">
        <w:rPr>
          <w:sz w:val="20"/>
        </w:rPr>
        <w:t>porting and Analysis (Disclosure)</w:t>
      </w:r>
      <w:r w:rsidR="00A96D26" w:rsidRPr="00977EBE">
        <w:rPr>
          <w:sz w:val="20"/>
        </w:rPr>
        <w:t xml:space="preserve"> and/or Financi</w:t>
      </w:r>
      <w:r w:rsidR="00AC1588">
        <w:rPr>
          <w:sz w:val="20"/>
        </w:rPr>
        <w:t>al Statement Analysis</w:t>
      </w:r>
      <w:r w:rsidR="00A96D26" w:rsidRPr="00977EBE">
        <w:rPr>
          <w:sz w:val="20"/>
        </w:rPr>
        <w:t xml:space="preserve"> before this course due to its detail.</w:t>
      </w:r>
    </w:p>
    <w:p w:rsidR="00D67304" w:rsidRPr="00633F83" w:rsidRDefault="00D67304" w:rsidP="00186DA9">
      <w:pPr>
        <w:rPr>
          <w:sz w:val="16"/>
          <w:szCs w:val="16"/>
        </w:rPr>
      </w:pPr>
    </w:p>
    <w:p w:rsidR="00186DA9" w:rsidRPr="00977EBE" w:rsidRDefault="00186DA9" w:rsidP="00186DA9">
      <w:pPr>
        <w:pStyle w:val="BodyText"/>
        <w:rPr>
          <w:rFonts w:cs="Arial"/>
          <w:sz w:val="20"/>
        </w:rPr>
      </w:pPr>
      <w:r w:rsidRPr="00102337">
        <w:rPr>
          <w:b/>
          <w:i/>
          <w:sz w:val="20"/>
        </w:rPr>
        <w:t>Attendance:</w:t>
      </w:r>
      <w:r w:rsidR="00E523D2" w:rsidRPr="00977EBE">
        <w:rPr>
          <w:sz w:val="20"/>
        </w:rPr>
        <w:t xml:space="preserve"> </w:t>
      </w:r>
      <w:r w:rsidR="00102337">
        <w:rPr>
          <w:sz w:val="20"/>
        </w:rPr>
        <w:t xml:space="preserve"> </w:t>
      </w:r>
      <w:r w:rsidRPr="00977EBE">
        <w:rPr>
          <w:sz w:val="20"/>
        </w:rPr>
        <w:t>Y</w:t>
      </w:r>
      <w:r w:rsidRPr="00977EBE">
        <w:rPr>
          <w:rFonts w:cs="Arial"/>
          <w:sz w:val="20"/>
        </w:rPr>
        <w:t xml:space="preserve">ou should </w:t>
      </w:r>
      <w:r w:rsidRPr="00977EBE">
        <w:rPr>
          <w:rFonts w:cs="Arial"/>
          <w:b/>
          <w:bCs/>
          <w:sz w:val="20"/>
        </w:rPr>
        <w:t>attend every class</w:t>
      </w:r>
      <w:r w:rsidR="00E523D2" w:rsidRPr="00977EBE">
        <w:rPr>
          <w:rFonts w:cs="Arial"/>
          <w:sz w:val="20"/>
        </w:rPr>
        <w:t xml:space="preserve"> to assure</w:t>
      </w:r>
      <w:r w:rsidRPr="00977EBE">
        <w:rPr>
          <w:rFonts w:cs="Arial"/>
          <w:sz w:val="20"/>
        </w:rPr>
        <w:t xml:space="preserve"> a good understa</w:t>
      </w:r>
      <w:r w:rsidR="00D67304" w:rsidRPr="00977EBE">
        <w:rPr>
          <w:rFonts w:cs="Arial"/>
          <w:sz w:val="20"/>
        </w:rPr>
        <w:t>nding of the course materials.</w:t>
      </w:r>
    </w:p>
    <w:p w:rsidR="00186DA9" w:rsidRPr="00633F83" w:rsidRDefault="00186DA9" w:rsidP="00186DA9">
      <w:pPr>
        <w:pStyle w:val="BodyText"/>
        <w:rPr>
          <w:rFonts w:cs="Arial"/>
          <w:sz w:val="16"/>
          <w:szCs w:val="16"/>
        </w:rPr>
      </w:pPr>
    </w:p>
    <w:p w:rsidR="00035CDC" w:rsidRPr="00977EBE" w:rsidRDefault="00035CDC" w:rsidP="00035CDC">
      <w:pPr>
        <w:rPr>
          <w:rFonts w:cs="Arial"/>
          <w:sz w:val="20"/>
        </w:rPr>
      </w:pPr>
      <w:r w:rsidRPr="00ED17F8">
        <w:rPr>
          <w:rFonts w:cs="Arial"/>
          <w:b/>
          <w:i/>
          <w:snapToGrid w:val="0"/>
          <w:color w:val="000000"/>
          <w:sz w:val="20"/>
        </w:rPr>
        <w:t>Exams:</w:t>
      </w:r>
      <w:r w:rsidRPr="00977EBE">
        <w:rPr>
          <w:rFonts w:cs="Arial"/>
          <w:i/>
          <w:snapToGrid w:val="0"/>
          <w:color w:val="000000"/>
          <w:sz w:val="20"/>
        </w:rPr>
        <w:t xml:space="preserve"> </w:t>
      </w:r>
      <w:r w:rsidRPr="00977EBE">
        <w:rPr>
          <w:rFonts w:cs="Arial"/>
          <w:snapToGrid w:val="0"/>
          <w:color w:val="000000"/>
          <w:sz w:val="20"/>
        </w:rPr>
        <w:t xml:space="preserve">There are two </w:t>
      </w:r>
      <w:r w:rsidR="00F42DA9">
        <w:rPr>
          <w:rFonts w:cs="Arial"/>
          <w:snapToGrid w:val="0"/>
          <w:color w:val="000000"/>
          <w:sz w:val="20"/>
        </w:rPr>
        <w:t>exams.</w:t>
      </w:r>
      <w:r w:rsidRPr="00977EBE">
        <w:rPr>
          <w:rFonts w:cs="Arial"/>
          <w:snapToGrid w:val="0"/>
          <w:color w:val="000000"/>
          <w:sz w:val="20"/>
        </w:rPr>
        <w:t xml:space="preserve">  Exams are open book</w:t>
      </w:r>
      <w:r>
        <w:rPr>
          <w:rFonts w:cs="Arial"/>
          <w:snapToGrid w:val="0"/>
          <w:color w:val="000000"/>
          <w:sz w:val="20"/>
        </w:rPr>
        <w:t xml:space="preserve"> and open notes</w:t>
      </w:r>
      <w:r w:rsidR="004606D9">
        <w:rPr>
          <w:rFonts w:cs="Arial"/>
          <w:snapToGrid w:val="0"/>
          <w:color w:val="000000"/>
          <w:sz w:val="20"/>
        </w:rPr>
        <w:t xml:space="preserve"> but no computers or cell phones</w:t>
      </w:r>
      <w:r w:rsidRPr="00977EBE">
        <w:rPr>
          <w:rFonts w:cs="Arial"/>
          <w:snapToGrid w:val="0"/>
          <w:color w:val="000000"/>
          <w:sz w:val="20"/>
        </w:rPr>
        <w:t xml:space="preserve">.  There are </w:t>
      </w:r>
      <w:r w:rsidRPr="00AC1588">
        <w:rPr>
          <w:rFonts w:cs="Arial"/>
          <w:b/>
          <w:bCs/>
          <w:snapToGrid w:val="0"/>
          <w:color w:val="000000"/>
          <w:sz w:val="20"/>
          <w:u w:val="single"/>
        </w:rPr>
        <w:t>no make-up exams</w:t>
      </w:r>
      <w:r w:rsidRPr="00977EBE">
        <w:rPr>
          <w:rFonts w:cs="Arial"/>
          <w:snapToGrid w:val="0"/>
          <w:color w:val="000000"/>
          <w:sz w:val="20"/>
        </w:rPr>
        <w:t xml:space="preserve">.  If you cannot take an exam at the scheduled time you are expected to take it </w:t>
      </w:r>
      <w:r w:rsidRPr="00977EBE">
        <w:rPr>
          <w:rFonts w:cs="Arial"/>
          <w:b/>
          <w:bCs/>
          <w:snapToGrid w:val="0"/>
          <w:color w:val="000000"/>
          <w:sz w:val="20"/>
        </w:rPr>
        <w:t>early</w:t>
      </w:r>
      <w:r w:rsidRPr="00977EBE">
        <w:rPr>
          <w:rFonts w:cs="Arial"/>
          <w:snapToGrid w:val="0"/>
          <w:color w:val="000000"/>
          <w:sz w:val="20"/>
        </w:rPr>
        <w:t xml:space="preserve">.  </w:t>
      </w:r>
      <w:r w:rsidRPr="00977EBE">
        <w:rPr>
          <w:rFonts w:cs="Arial"/>
          <w:sz w:val="20"/>
        </w:rPr>
        <w:t>The exams will be given on the stated dates.  The topics may change if the course falls behind schedule.</w:t>
      </w:r>
    </w:p>
    <w:p w:rsidR="00035CDC" w:rsidRPr="00977EBE" w:rsidRDefault="00035CDC" w:rsidP="00035CDC">
      <w:pPr>
        <w:pStyle w:val="BodyText"/>
        <w:rPr>
          <w:rFonts w:cs="Arial"/>
          <w:sz w:val="20"/>
        </w:rPr>
      </w:pPr>
    </w:p>
    <w:p w:rsidR="00035CDC" w:rsidRPr="00977EBE" w:rsidRDefault="00035CDC" w:rsidP="00035CDC">
      <w:pPr>
        <w:rPr>
          <w:rFonts w:cs="Arial"/>
          <w:sz w:val="20"/>
        </w:rPr>
      </w:pPr>
      <w:r w:rsidRPr="00ED17F8">
        <w:rPr>
          <w:rFonts w:cs="Arial"/>
          <w:b/>
          <w:i/>
          <w:snapToGrid w:val="0"/>
          <w:color w:val="000000"/>
          <w:sz w:val="20"/>
        </w:rPr>
        <w:t>Quizzes:</w:t>
      </w:r>
      <w:r w:rsidRPr="00977EBE">
        <w:rPr>
          <w:rFonts w:cs="Arial"/>
          <w:i/>
          <w:snapToGrid w:val="0"/>
          <w:color w:val="000000"/>
          <w:sz w:val="20"/>
        </w:rPr>
        <w:t xml:space="preserve"> </w:t>
      </w:r>
      <w:r w:rsidR="00CD4E07">
        <w:rPr>
          <w:rFonts w:cs="Arial"/>
          <w:snapToGrid w:val="0"/>
          <w:color w:val="000000"/>
          <w:sz w:val="20"/>
        </w:rPr>
        <w:t>There will be one 30 minute quiz</w:t>
      </w:r>
      <w:r w:rsidRPr="00977EBE">
        <w:rPr>
          <w:rFonts w:cs="Arial"/>
          <w:snapToGrid w:val="0"/>
          <w:color w:val="000000"/>
          <w:sz w:val="20"/>
        </w:rPr>
        <w:t xml:space="preserve">.  </w:t>
      </w:r>
      <w:r w:rsidR="00CD4E07">
        <w:rPr>
          <w:rFonts w:cs="Arial"/>
          <w:snapToGrid w:val="0"/>
          <w:color w:val="000000"/>
          <w:sz w:val="20"/>
        </w:rPr>
        <w:t xml:space="preserve">It is </w:t>
      </w:r>
      <w:r w:rsidRPr="00977EBE">
        <w:rPr>
          <w:rFonts w:cs="Arial"/>
          <w:snapToGrid w:val="0"/>
          <w:color w:val="000000"/>
          <w:sz w:val="20"/>
        </w:rPr>
        <w:t>open book</w:t>
      </w:r>
      <w:r>
        <w:rPr>
          <w:rFonts w:cs="Arial"/>
          <w:snapToGrid w:val="0"/>
          <w:color w:val="000000"/>
          <w:sz w:val="20"/>
        </w:rPr>
        <w:t xml:space="preserve"> and open notes</w:t>
      </w:r>
      <w:r w:rsidR="004606D9">
        <w:rPr>
          <w:rFonts w:cs="Arial"/>
          <w:snapToGrid w:val="0"/>
          <w:color w:val="000000"/>
          <w:sz w:val="20"/>
        </w:rPr>
        <w:t xml:space="preserve"> but no computers or cell phones</w:t>
      </w:r>
      <w:r w:rsidR="00AC1588">
        <w:rPr>
          <w:rFonts w:cs="Arial"/>
          <w:snapToGrid w:val="0"/>
          <w:color w:val="000000"/>
          <w:sz w:val="20"/>
        </w:rPr>
        <w:t>.  The quiz</w:t>
      </w:r>
      <w:r w:rsidRPr="00977EBE">
        <w:rPr>
          <w:rFonts w:cs="Arial"/>
          <w:snapToGrid w:val="0"/>
          <w:color w:val="000000"/>
          <w:sz w:val="20"/>
        </w:rPr>
        <w:t xml:space="preserve"> c</w:t>
      </w:r>
      <w:r w:rsidR="00AC1588">
        <w:rPr>
          <w:rFonts w:cs="Arial"/>
          <w:snapToGrid w:val="0"/>
          <w:color w:val="000000"/>
          <w:sz w:val="20"/>
        </w:rPr>
        <w:t>annot be rescheduled.  There is</w:t>
      </w:r>
      <w:r w:rsidRPr="00977EBE">
        <w:rPr>
          <w:rFonts w:cs="Arial"/>
          <w:snapToGrid w:val="0"/>
          <w:color w:val="000000"/>
          <w:sz w:val="20"/>
        </w:rPr>
        <w:t xml:space="preserve"> </w:t>
      </w:r>
      <w:r w:rsidRPr="00AC1588">
        <w:rPr>
          <w:rFonts w:cs="Arial"/>
          <w:b/>
          <w:bCs/>
          <w:snapToGrid w:val="0"/>
          <w:color w:val="000000"/>
          <w:sz w:val="20"/>
          <w:u w:val="single"/>
        </w:rPr>
        <w:t>no make-up quiz</w:t>
      </w:r>
      <w:r w:rsidR="00F42DA9">
        <w:rPr>
          <w:rFonts w:cs="Arial"/>
          <w:b/>
          <w:bCs/>
          <w:snapToGrid w:val="0"/>
          <w:color w:val="000000"/>
          <w:sz w:val="20"/>
        </w:rPr>
        <w:t xml:space="preserve">.  </w:t>
      </w:r>
      <w:r w:rsidR="00AC1588">
        <w:rPr>
          <w:rFonts w:cs="Arial"/>
          <w:snapToGrid w:val="0"/>
          <w:color w:val="000000"/>
          <w:sz w:val="20"/>
        </w:rPr>
        <w:t>The date of the quiz</w:t>
      </w:r>
      <w:r w:rsidRPr="00977EBE">
        <w:rPr>
          <w:rFonts w:cs="Arial"/>
          <w:snapToGrid w:val="0"/>
          <w:color w:val="000000"/>
          <w:sz w:val="20"/>
        </w:rPr>
        <w:t xml:space="preserve"> may change if our experience deviates from this schedule.</w:t>
      </w:r>
      <w:r w:rsidR="00AC1588">
        <w:rPr>
          <w:rFonts w:cs="Arial"/>
          <w:sz w:val="20"/>
        </w:rPr>
        <w:t xml:space="preserve">  The quiz</w:t>
      </w:r>
      <w:r w:rsidRPr="00977EBE">
        <w:rPr>
          <w:rFonts w:cs="Arial"/>
          <w:sz w:val="20"/>
        </w:rPr>
        <w:t xml:space="preserve"> </w:t>
      </w:r>
      <w:r>
        <w:rPr>
          <w:rFonts w:cs="Arial"/>
          <w:sz w:val="20"/>
        </w:rPr>
        <w:t>may be used to reduce the impact of</w:t>
      </w:r>
      <w:r w:rsidRPr="00977EBE">
        <w:rPr>
          <w:rFonts w:cs="Arial"/>
          <w:sz w:val="20"/>
        </w:rPr>
        <w:t xml:space="preserve"> your poorest exam.</w:t>
      </w:r>
      <w:r w:rsidR="00AC1588" w:rsidRPr="00AC1588">
        <w:rPr>
          <w:rFonts w:cs="Arial"/>
          <w:snapToGrid w:val="0"/>
          <w:color w:val="000000"/>
          <w:sz w:val="20"/>
        </w:rPr>
        <w:t xml:space="preserve"> </w:t>
      </w:r>
      <w:r w:rsidR="00AC1588">
        <w:rPr>
          <w:rFonts w:cs="Arial"/>
          <w:snapToGrid w:val="0"/>
          <w:color w:val="000000"/>
          <w:sz w:val="20"/>
        </w:rPr>
        <w:t xml:space="preserve"> </w:t>
      </w:r>
      <w:r w:rsidR="00AC1588" w:rsidRPr="00977EBE">
        <w:rPr>
          <w:rFonts w:cs="Arial"/>
          <w:snapToGrid w:val="0"/>
          <w:color w:val="000000"/>
          <w:sz w:val="20"/>
        </w:rPr>
        <w:t xml:space="preserve">If you cannot take </w:t>
      </w:r>
      <w:r w:rsidR="00AC1588">
        <w:rPr>
          <w:rFonts w:cs="Arial"/>
          <w:snapToGrid w:val="0"/>
          <w:color w:val="000000"/>
          <w:sz w:val="20"/>
        </w:rPr>
        <w:t>the quiz</w:t>
      </w:r>
      <w:r w:rsidR="00AC1588" w:rsidRPr="00977EBE">
        <w:rPr>
          <w:rFonts w:cs="Arial"/>
          <w:snapToGrid w:val="0"/>
          <w:color w:val="000000"/>
          <w:sz w:val="20"/>
        </w:rPr>
        <w:t xml:space="preserve"> </w:t>
      </w:r>
      <w:r w:rsidR="00D3739D">
        <w:rPr>
          <w:rFonts w:cs="Arial"/>
          <w:snapToGrid w:val="0"/>
          <w:color w:val="000000"/>
          <w:sz w:val="20"/>
        </w:rPr>
        <w:t>when it is given</w:t>
      </w:r>
      <w:r w:rsidR="00AC1588" w:rsidRPr="00977EBE">
        <w:rPr>
          <w:rFonts w:cs="Arial"/>
          <w:snapToGrid w:val="0"/>
          <w:color w:val="000000"/>
          <w:sz w:val="20"/>
        </w:rPr>
        <w:t xml:space="preserve"> you are expected to take it </w:t>
      </w:r>
      <w:r w:rsidR="00AC1588" w:rsidRPr="00977EBE">
        <w:rPr>
          <w:rFonts w:cs="Arial"/>
          <w:b/>
          <w:bCs/>
          <w:snapToGrid w:val="0"/>
          <w:color w:val="000000"/>
          <w:sz w:val="20"/>
        </w:rPr>
        <w:t>early</w:t>
      </w:r>
    </w:p>
    <w:p w:rsidR="00035CDC" w:rsidRDefault="00035CDC" w:rsidP="00035CDC">
      <w:pPr>
        <w:rPr>
          <w:sz w:val="16"/>
          <w:szCs w:val="16"/>
        </w:rPr>
      </w:pPr>
    </w:p>
    <w:p w:rsidR="00E54F3D" w:rsidRPr="00E54F3D" w:rsidRDefault="00E54F3D" w:rsidP="00035CDC">
      <w:pPr>
        <w:rPr>
          <w:sz w:val="16"/>
          <w:szCs w:val="16"/>
        </w:rPr>
      </w:pPr>
      <w:r w:rsidRPr="00764E27">
        <w:rPr>
          <w:b/>
          <w:i/>
          <w:sz w:val="20"/>
        </w:rPr>
        <w:t>Case</w:t>
      </w:r>
      <w:r>
        <w:rPr>
          <w:b/>
          <w:i/>
          <w:sz w:val="20"/>
        </w:rPr>
        <w:t>s</w:t>
      </w:r>
      <w:r w:rsidRPr="00764E27">
        <w:rPr>
          <w:b/>
          <w:i/>
          <w:sz w:val="20"/>
        </w:rPr>
        <w:t>:</w:t>
      </w:r>
      <w:r w:rsidR="00BD2C25">
        <w:rPr>
          <w:sz w:val="20"/>
        </w:rPr>
        <w:t xml:space="preserve"> Two </w:t>
      </w:r>
      <w:r>
        <w:rPr>
          <w:sz w:val="20"/>
        </w:rPr>
        <w:t>written cases are required.  See a summary of written requirements below.</w:t>
      </w:r>
    </w:p>
    <w:p w:rsidR="00E54F3D" w:rsidRPr="00633F83" w:rsidRDefault="00E54F3D" w:rsidP="00035CDC">
      <w:pPr>
        <w:rPr>
          <w:sz w:val="16"/>
          <w:szCs w:val="16"/>
        </w:rPr>
      </w:pPr>
    </w:p>
    <w:p w:rsidR="00186DA9" w:rsidRPr="00977EBE" w:rsidRDefault="00035CDC" w:rsidP="00186DA9">
      <w:pPr>
        <w:pStyle w:val="BodyText"/>
        <w:rPr>
          <w:rFonts w:cs="Arial"/>
          <w:sz w:val="20"/>
        </w:rPr>
      </w:pPr>
      <w:r w:rsidRPr="00ED17F8">
        <w:rPr>
          <w:b/>
          <w:i/>
          <w:sz w:val="20"/>
        </w:rPr>
        <w:t xml:space="preserve">Suggested </w:t>
      </w:r>
      <w:r w:rsidR="00ED17F8" w:rsidRPr="00ED17F8">
        <w:rPr>
          <w:b/>
          <w:i/>
          <w:sz w:val="20"/>
        </w:rPr>
        <w:t>exercises</w:t>
      </w:r>
      <w:r w:rsidR="00186DA9" w:rsidRPr="00ED17F8">
        <w:rPr>
          <w:b/>
          <w:i/>
          <w:sz w:val="20"/>
        </w:rPr>
        <w:t>:</w:t>
      </w:r>
      <w:r w:rsidR="00186DA9" w:rsidRPr="00977EBE">
        <w:rPr>
          <w:sz w:val="20"/>
        </w:rPr>
        <w:t xml:space="preserve"> </w:t>
      </w:r>
      <w:r>
        <w:rPr>
          <w:sz w:val="20"/>
        </w:rPr>
        <w:t xml:space="preserve">These </w:t>
      </w:r>
      <w:r w:rsidR="00ED17F8">
        <w:rPr>
          <w:sz w:val="20"/>
        </w:rPr>
        <w:t>exercises</w:t>
      </w:r>
      <w:r>
        <w:rPr>
          <w:sz w:val="20"/>
        </w:rPr>
        <w:t xml:space="preserve"> offer</w:t>
      </w:r>
      <w:r w:rsidR="00ED17F8">
        <w:rPr>
          <w:sz w:val="20"/>
        </w:rPr>
        <w:t xml:space="preserve"> </w:t>
      </w:r>
      <w:r>
        <w:rPr>
          <w:sz w:val="20"/>
        </w:rPr>
        <w:t>review</w:t>
      </w:r>
      <w:r w:rsidR="00ED17F8">
        <w:rPr>
          <w:sz w:val="20"/>
        </w:rPr>
        <w:t>s</w:t>
      </w:r>
      <w:r>
        <w:rPr>
          <w:sz w:val="20"/>
        </w:rPr>
        <w:t xml:space="preserve"> of the primary topics in each cha</w:t>
      </w:r>
      <w:r w:rsidR="009370A1">
        <w:rPr>
          <w:sz w:val="20"/>
        </w:rPr>
        <w:t>pter and may help you prepare fo</w:t>
      </w:r>
      <w:r w:rsidR="00FA1CD0">
        <w:rPr>
          <w:sz w:val="20"/>
        </w:rPr>
        <w:t>r the quiz</w:t>
      </w:r>
      <w:r>
        <w:rPr>
          <w:sz w:val="20"/>
        </w:rPr>
        <w:t xml:space="preserve"> and exams.</w:t>
      </w:r>
      <w:r w:rsidR="00186DA9" w:rsidRPr="00977EBE">
        <w:rPr>
          <w:sz w:val="20"/>
        </w:rPr>
        <w:t xml:space="preserve">  Do not spend too much time on any question.  Instead, try to work the exercise in your own way and, if you are stuck, try to understand the answer that is on Blackboard</w:t>
      </w:r>
      <w:r>
        <w:rPr>
          <w:sz w:val="20"/>
        </w:rPr>
        <w:t xml:space="preserve"> and/or ask related questions in class.</w:t>
      </w:r>
      <w:r w:rsidR="00186DA9" w:rsidRPr="00977EBE">
        <w:rPr>
          <w:sz w:val="20"/>
        </w:rPr>
        <w:t xml:space="preserve">  Homework </w:t>
      </w:r>
      <w:r w:rsidR="003807B1">
        <w:rPr>
          <w:sz w:val="20"/>
        </w:rPr>
        <w:t xml:space="preserve">suggestions are listed </w:t>
      </w:r>
      <w:r w:rsidR="00186DA9" w:rsidRPr="00977EBE">
        <w:rPr>
          <w:sz w:val="20"/>
        </w:rPr>
        <w:t xml:space="preserve">on the first date of </w:t>
      </w:r>
      <w:r w:rsidR="00846EA3" w:rsidRPr="00977EBE">
        <w:rPr>
          <w:sz w:val="20"/>
        </w:rPr>
        <w:t>the following</w:t>
      </w:r>
      <w:r w:rsidR="00186DA9" w:rsidRPr="00977EBE">
        <w:rPr>
          <w:sz w:val="20"/>
        </w:rPr>
        <w:t xml:space="preserve"> chapter to assure some </w:t>
      </w:r>
      <w:r w:rsidR="003807B1">
        <w:rPr>
          <w:sz w:val="20"/>
        </w:rPr>
        <w:t xml:space="preserve">classroom </w:t>
      </w:r>
      <w:r w:rsidR="00186DA9" w:rsidRPr="00977EBE">
        <w:rPr>
          <w:sz w:val="20"/>
        </w:rPr>
        <w:t>discussion prior to doing the exercises</w:t>
      </w:r>
      <w:r w:rsidR="00FA1CD0">
        <w:rPr>
          <w:sz w:val="20"/>
        </w:rPr>
        <w:t>.</w:t>
      </w:r>
    </w:p>
    <w:p w:rsidR="00186DA9" w:rsidRPr="00633F83" w:rsidRDefault="00186DA9" w:rsidP="00186DA9">
      <w:pPr>
        <w:rPr>
          <w:b/>
          <w:sz w:val="16"/>
          <w:szCs w:val="16"/>
        </w:rPr>
      </w:pPr>
    </w:p>
    <w:p w:rsidR="00A65020" w:rsidRDefault="00186DA9" w:rsidP="00186DA9">
      <w:pPr>
        <w:pStyle w:val="BodyText"/>
        <w:rPr>
          <w:sz w:val="20"/>
        </w:rPr>
      </w:pPr>
      <w:r w:rsidRPr="00764E27">
        <w:rPr>
          <w:b/>
          <w:i/>
          <w:sz w:val="20"/>
        </w:rPr>
        <w:t>Classroom performance</w:t>
      </w:r>
      <w:r w:rsidR="00624B68" w:rsidRPr="00764E27">
        <w:rPr>
          <w:b/>
          <w:i/>
          <w:sz w:val="20"/>
        </w:rPr>
        <w:t xml:space="preserve"> and Case</w:t>
      </w:r>
      <w:r w:rsidR="0048034A">
        <w:rPr>
          <w:b/>
          <w:i/>
          <w:sz w:val="20"/>
        </w:rPr>
        <w:t>s</w:t>
      </w:r>
      <w:r w:rsidRPr="00764E27">
        <w:rPr>
          <w:b/>
          <w:i/>
          <w:sz w:val="20"/>
        </w:rPr>
        <w:t>:</w:t>
      </w:r>
      <w:r w:rsidRPr="00977EBE">
        <w:rPr>
          <w:sz w:val="20"/>
        </w:rPr>
        <w:t xml:space="preserve"> </w:t>
      </w:r>
      <w:r w:rsidR="00633F83" w:rsidRPr="00977EBE">
        <w:rPr>
          <w:b/>
          <w:bCs/>
          <w:sz w:val="20"/>
        </w:rPr>
        <w:t>You are expected to be able to contribute to discussions about the exercises as well as other classroom discussions.</w:t>
      </w:r>
      <w:r w:rsidR="00633F83">
        <w:rPr>
          <w:sz w:val="20"/>
        </w:rPr>
        <w:t xml:space="preserve">  Read the text and review the classroom exercises before class.</w:t>
      </w:r>
      <w:r w:rsidR="00A65020">
        <w:rPr>
          <w:sz w:val="20"/>
        </w:rPr>
        <w:t xml:space="preserve">  </w:t>
      </w:r>
      <w:r w:rsidR="00633F83">
        <w:rPr>
          <w:sz w:val="20"/>
        </w:rPr>
        <w:t>Positive contributions include questions and well-intended responses irrespective of their accuracy and are worth extra credit</w:t>
      </w:r>
    </w:p>
    <w:p w:rsidR="00A65020" w:rsidRDefault="00A65020" w:rsidP="00186DA9">
      <w:pPr>
        <w:pStyle w:val="BodyText"/>
        <w:rPr>
          <w:sz w:val="20"/>
        </w:rPr>
      </w:pPr>
    </w:p>
    <w:p w:rsidR="00186DA9" w:rsidRPr="00977EBE" w:rsidRDefault="00186DA9" w:rsidP="00186DA9">
      <w:pPr>
        <w:pStyle w:val="BodyText"/>
        <w:rPr>
          <w:rFonts w:cs="Arial"/>
          <w:sz w:val="20"/>
        </w:rPr>
      </w:pPr>
      <w:r w:rsidRPr="00764E27">
        <w:rPr>
          <w:rFonts w:cs="Arial"/>
          <w:b/>
          <w:i/>
          <w:sz w:val="20"/>
        </w:rPr>
        <w:t>Support materials:</w:t>
      </w:r>
      <w:r w:rsidRPr="00977EBE">
        <w:rPr>
          <w:rFonts w:cs="Arial"/>
          <w:i/>
          <w:sz w:val="20"/>
        </w:rPr>
        <w:t xml:space="preserve"> </w:t>
      </w:r>
      <w:r w:rsidR="00BD2C25">
        <w:rPr>
          <w:rFonts w:cs="Arial"/>
          <w:sz w:val="20"/>
        </w:rPr>
        <w:t>Visit NYU</w:t>
      </w:r>
      <w:r w:rsidR="00212B06">
        <w:rPr>
          <w:rFonts w:cs="Arial"/>
          <w:sz w:val="20"/>
        </w:rPr>
        <w:t xml:space="preserve"> </w:t>
      </w:r>
      <w:r w:rsidR="00BD2C25">
        <w:rPr>
          <w:rFonts w:cs="Arial"/>
          <w:sz w:val="20"/>
        </w:rPr>
        <w:t>Classes</w:t>
      </w:r>
      <w:r w:rsidRPr="00977EBE">
        <w:rPr>
          <w:rFonts w:cs="Arial"/>
          <w:sz w:val="20"/>
        </w:rPr>
        <w:t xml:space="preserve"> early and often.  It has announcements, class notes, slide shows, spreadsheets, sample exams and miscellaneous articles.  Many of the</w:t>
      </w:r>
      <w:r w:rsidR="00C61FD0">
        <w:rPr>
          <w:rFonts w:cs="Arial"/>
          <w:sz w:val="20"/>
        </w:rPr>
        <w:t>se materials will be distributed in class</w:t>
      </w:r>
      <w:r w:rsidRPr="00977EBE">
        <w:rPr>
          <w:rFonts w:cs="Arial"/>
          <w:sz w:val="20"/>
        </w:rPr>
        <w:t>.</w:t>
      </w:r>
    </w:p>
    <w:p w:rsidR="00186DA9" w:rsidRPr="00977EBE" w:rsidRDefault="00186DA9" w:rsidP="00186DA9">
      <w:pPr>
        <w:rPr>
          <w:sz w:val="20"/>
        </w:rPr>
      </w:pPr>
    </w:p>
    <w:p w:rsidR="00186DA9" w:rsidRDefault="00186DA9" w:rsidP="00186DA9">
      <w:pPr>
        <w:rPr>
          <w:b/>
          <w:sz w:val="20"/>
        </w:rPr>
      </w:pPr>
      <w:r w:rsidRPr="00977EBE">
        <w:rPr>
          <w:b/>
          <w:sz w:val="20"/>
        </w:rPr>
        <w:t>You are expected to follow the undergraduate code of conduct and the graduate honor code throughout the semester.</w:t>
      </w:r>
    </w:p>
    <w:p w:rsidR="00764E27" w:rsidRPr="00977EBE" w:rsidRDefault="00764E27" w:rsidP="00186DA9">
      <w:pPr>
        <w:rPr>
          <w:b/>
          <w:sz w:val="20"/>
        </w:rPr>
      </w:pPr>
    </w:p>
    <w:p w:rsidR="009E184B" w:rsidRPr="009E184B" w:rsidRDefault="009E184B">
      <w:pPr>
        <w:rPr>
          <w:sz w:val="16"/>
          <w:szCs w:val="16"/>
        </w:rPr>
      </w:pPr>
      <w:r>
        <w:br w:type="page"/>
      </w:r>
    </w:p>
    <w:tbl>
      <w:tblPr>
        <w:tblW w:w="8920" w:type="dxa"/>
        <w:tblLayout w:type="fixed"/>
        <w:tblCellMar>
          <w:left w:w="30" w:type="dxa"/>
          <w:right w:w="30" w:type="dxa"/>
        </w:tblCellMar>
        <w:tblLook w:val="0000" w:firstRow="0" w:lastRow="0" w:firstColumn="0" w:lastColumn="0" w:noHBand="0" w:noVBand="0"/>
      </w:tblPr>
      <w:tblGrid>
        <w:gridCol w:w="1560"/>
        <w:gridCol w:w="4288"/>
        <w:gridCol w:w="1024"/>
        <w:gridCol w:w="1024"/>
        <w:gridCol w:w="1024"/>
      </w:tblGrid>
      <w:tr w:rsidR="00186DA9" w:rsidRPr="00977EBE" w:rsidTr="00BB7319">
        <w:trPr>
          <w:trHeight w:val="256"/>
        </w:trPr>
        <w:tc>
          <w:tcPr>
            <w:tcW w:w="5848" w:type="dxa"/>
            <w:gridSpan w:val="2"/>
          </w:tcPr>
          <w:p w:rsidR="00186DA9" w:rsidRPr="00977EBE" w:rsidRDefault="00D3739D" w:rsidP="00186DA9">
            <w:pPr>
              <w:rPr>
                <w:i/>
                <w:snapToGrid w:val="0"/>
                <w:color w:val="000000"/>
                <w:sz w:val="20"/>
              </w:rPr>
            </w:pPr>
            <w:r>
              <w:rPr>
                <w:sz w:val="20"/>
              </w:rPr>
              <w:lastRenderedPageBreak/>
              <w:br w:type="page"/>
            </w:r>
            <w:r w:rsidR="00186DA9" w:rsidRPr="00977EBE">
              <w:rPr>
                <w:i/>
                <w:snapToGrid w:val="0"/>
                <w:color w:val="000000"/>
                <w:sz w:val="20"/>
              </w:rPr>
              <w:t>Tentative Grading:</w:t>
            </w:r>
          </w:p>
        </w:tc>
        <w:tc>
          <w:tcPr>
            <w:tcW w:w="1024" w:type="dxa"/>
          </w:tcPr>
          <w:p w:rsidR="00186DA9" w:rsidRPr="00977EBE" w:rsidRDefault="00186DA9" w:rsidP="00186DA9">
            <w:pPr>
              <w:jc w:val="right"/>
              <w:rPr>
                <w:snapToGrid w:val="0"/>
                <w:color w:val="000000"/>
                <w:sz w:val="20"/>
              </w:rPr>
            </w:pPr>
          </w:p>
        </w:tc>
        <w:tc>
          <w:tcPr>
            <w:tcW w:w="1024" w:type="dxa"/>
          </w:tcPr>
          <w:p w:rsidR="00186DA9" w:rsidRPr="00977EBE" w:rsidRDefault="00186DA9" w:rsidP="00BB7319">
            <w:pPr>
              <w:rPr>
                <w:snapToGrid w:val="0"/>
                <w:color w:val="000000"/>
                <w:sz w:val="20"/>
              </w:rPr>
            </w:pPr>
          </w:p>
        </w:tc>
        <w:tc>
          <w:tcPr>
            <w:tcW w:w="1024" w:type="dxa"/>
          </w:tcPr>
          <w:p w:rsidR="00186DA9" w:rsidRPr="00977EBE" w:rsidRDefault="00186DA9" w:rsidP="00186DA9">
            <w:pPr>
              <w:jc w:val="right"/>
              <w:rPr>
                <w:snapToGrid w:val="0"/>
                <w:color w:val="000000"/>
                <w:sz w:val="20"/>
              </w:rPr>
            </w:pPr>
          </w:p>
        </w:tc>
      </w:tr>
      <w:tr w:rsidR="00186DA9" w:rsidRPr="00977EBE" w:rsidTr="00BB7319">
        <w:trPr>
          <w:cantSplit/>
          <w:trHeight w:val="256"/>
        </w:trPr>
        <w:tc>
          <w:tcPr>
            <w:tcW w:w="1560" w:type="dxa"/>
          </w:tcPr>
          <w:p w:rsidR="00186DA9" w:rsidRPr="00977EBE" w:rsidRDefault="00BB7319" w:rsidP="00BB7319">
            <w:pPr>
              <w:rPr>
                <w:snapToGrid w:val="0"/>
                <w:color w:val="000000"/>
                <w:sz w:val="20"/>
              </w:rPr>
            </w:pPr>
            <w:r>
              <w:rPr>
                <w:snapToGrid w:val="0"/>
                <w:color w:val="000000"/>
                <w:sz w:val="20"/>
              </w:rPr>
              <w:t xml:space="preserve">Best </w:t>
            </w:r>
            <w:r w:rsidR="00450051" w:rsidRPr="00977EBE">
              <w:rPr>
                <w:snapToGrid w:val="0"/>
                <w:color w:val="000000"/>
                <w:sz w:val="20"/>
              </w:rPr>
              <w:t>Exam</w:t>
            </w:r>
          </w:p>
        </w:tc>
        <w:tc>
          <w:tcPr>
            <w:tcW w:w="4288" w:type="dxa"/>
          </w:tcPr>
          <w:p w:rsidR="00186DA9" w:rsidRPr="00977EBE" w:rsidRDefault="00186DA9" w:rsidP="00186DA9">
            <w:pPr>
              <w:rPr>
                <w:snapToGrid w:val="0"/>
                <w:color w:val="000000"/>
                <w:sz w:val="20"/>
              </w:rPr>
            </w:pPr>
          </w:p>
        </w:tc>
        <w:tc>
          <w:tcPr>
            <w:tcW w:w="1024" w:type="dxa"/>
          </w:tcPr>
          <w:p w:rsidR="00186DA9" w:rsidRPr="00977EBE" w:rsidRDefault="00186DA9" w:rsidP="00186DA9">
            <w:pPr>
              <w:jc w:val="right"/>
              <w:rPr>
                <w:snapToGrid w:val="0"/>
                <w:color w:val="000000"/>
                <w:sz w:val="20"/>
              </w:rPr>
            </w:pPr>
          </w:p>
        </w:tc>
        <w:tc>
          <w:tcPr>
            <w:tcW w:w="2048" w:type="dxa"/>
            <w:gridSpan w:val="2"/>
          </w:tcPr>
          <w:p w:rsidR="00186DA9" w:rsidRPr="00977EBE" w:rsidRDefault="00981345" w:rsidP="00186DA9">
            <w:pPr>
              <w:rPr>
                <w:snapToGrid w:val="0"/>
                <w:color w:val="000000"/>
                <w:sz w:val="20"/>
              </w:rPr>
            </w:pPr>
            <w:r>
              <w:rPr>
                <w:snapToGrid w:val="0"/>
                <w:color w:val="000000"/>
                <w:sz w:val="20"/>
              </w:rPr>
              <w:t>38</w:t>
            </w:r>
            <w:r w:rsidR="00186DA9" w:rsidRPr="00977EBE">
              <w:rPr>
                <w:snapToGrid w:val="0"/>
                <w:color w:val="000000"/>
                <w:sz w:val="20"/>
              </w:rPr>
              <w:t xml:space="preserve"> points</w:t>
            </w:r>
          </w:p>
        </w:tc>
      </w:tr>
      <w:tr w:rsidR="00186DA9" w:rsidRPr="00977EBE" w:rsidTr="00BB7319">
        <w:trPr>
          <w:cantSplit/>
          <w:trHeight w:val="256"/>
        </w:trPr>
        <w:tc>
          <w:tcPr>
            <w:tcW w:w="1560" w:type="dxa"/>
          </w:tcPr>
          <w:p w:rsidR="00186DA9" w:rsidRPr="00977EBE" w:rsidRDefault="00BB7319" w:rsidP="00BB7319">
            <w:pPr>
              <w:rPr>
                <w:snapToGrid w:val="0"/>
                <w:color w:val="000000"/>
                <w:sz w:val="20"/>
              </w:rPr>
            </w:pPr>
            <w:r>
              <w:rPr>
                <w:snapToGrid w:val="0"/>
                <w:color w:val="000000"/>
                <w:sz w:val="20"/>
              </w:rPr>
              <w:t xml:space="preserve">Poorest </w:t>
            </w:r>
            <w:r w:rsidR="00450051" w:rsidRPr="00977EBE">
              <w:rPr>
                <w:snapToGrid w:val="0"/>
                <w:color w:val="000000"/>
                <w:sz w:val="20"/>
              </w:rPr>
              <w:t>Exam</w:t>
            </w:r>
          </w:p>
        </w:tc>
        <w:tc>
          <w:tcPr>
            <w:tcW w:w="4288" w:type="dxa"/>
          </w:tcPr>
          <w:p w:rsidR="00186DA9" w:rsidRPr="00977EBE" w:rsidRDefault="00186DA9" w:rsidP="00186DA9">
            <w:pPr>
              <w:rPr>
                <w:snapToGrid w:val="0"/>
                <w:color w:val="000000"/>
                <w:sz w:val="20"/>
              </w:rPr>
            </w:pPr>
          </w:p>
        </w:tc>
        <w:tc>
          <w:tcPr>
            <w:tcW w:w="1024" w:type="dxa"/>
          </w:tcPr>
          <w:p w:rsidR="00186DA9" w:rsidRPr="00977EBE" w:rsidRDefault="00186DA9" w:rsidP="00186DA9">
            <w:pPr>
              <w:jc w:val="right"/>
              <w:rPr>
                <w:snapToGrid w:val="0"/>
                <w:color w:val="000000"/>
                <w:sz w:val="20"/>
              </w:rPr>
            </w:pPr>
          </w:p>
        </w:tc>
        <w:tc>
          <w:tcPr>
            <w:tcW w:w="2048" w:type="dxa"/>
            <w:gridSpan w:val="2"/>
          </w:tcPr>
          <w:p w:rsidR="00186DA9" w:rsidRPr="00977EBE" w:rsidRDefault="00BB7319" w:rsidP="00186DA9">
            <w:pPr>
              <w:rPr>
                <w:snapToGrid w:val="0"/>
                <w:color w:val="000000"/>
                <w:sz w:val="20"/>
              </w:rPr>
            </w:pPr>
            <w:r>
              <w:rPr>
                <w:snapToGrid w:val="0"/>
                <w:color w:val="000000"/>
                <w:sz w:val="20"/>
              </w:rPr>
              <w:t>36</w:t>
            </w:r>
            <w:r w:rsidR="00186DA9" w:rsidRPr="00977EBE">
              <w:rPr>
                <w:snapToGrid w:val="0"/>
                <w:color w:val="000000"/>
                <w:sz w:val="20"/>
              </w:rPr>
              <w:t xml:space="preserve"> points</w:t>
            </w:r>
          </w:p>
        </w:tc>
      </w:tr>
      <w:tr w:rsidR="003807B1" w:rsidRPr="00977EBE" w:rsidTr="00BB7319">
        <w:trPr>
          <w:cantSplit/>
          <w:trHeight w:val="256"/>
        </w:trPr>
        <w:tc>
          <w:tcPr>
            <w:tcW w:w="6872" w:type="dxa"/>
            <w:gridSpan w:val="3"/>
          </w:tcPr>
          <w:p w:rsidR="003807B1" w:rsidRPr="00977EBE" w:rsidRDefault="00615297" w:rsidP="00186DA9">
            <w:pPr>
              <w:rPr>
                <w:snapToGrid w:val="0"/>
                <w:color w:val="000000"/>
                <w:sz w:val="20"/>
              </w:rPr>
            </w:pPr>
            <w:r>
              <w:rPr>
                <w:snapToGrid w:val="0"/>
                <w:color w:val="000000"/>
                <w:sz w:val="20"/>
              </w:rPr>
              <w:t>Quiz</w:t>
            </w:r>
            <w:r w:rsidR="007100A4">
              <w:rPr>
                <w:snapToGrid w:val="0"/>
                <w:color w:val="000000"/>
                <w:sz w:val="20"/>
              </w:rPr>
              <w:t xml:space="preserve"> (1/2 hour)</w:t>
            </w:r>
          </w:p>
        </w:tc>
        <w:tc>
          <w:tcPr>
            <w:tcW w:w="2048" w:type="dxa"/>
            <w:gridSpan w:val="2"/>
          </w:tcPr>
          <w:p w:rsidR="003807B1" w:rsidRDefault="00E62B1D" w:rsidP="00186DA9">
            <w:pPr>
              <w:rPr>
                <w:snapToGrid w:val="0"/>
                <w:color w:val="000000"/>
                <w:sz w:val="20"/>
              </w:rPr>
            </w:pPr>
            <w:r>
              <w:rPr>
                <w:snapToGrid w:val="0"/>
                <w:color w:val="000000"/>
                <w:sz w:val="20"/>
              </w:rPr>
              <w:t>14</w:t>
            </w:r>
            <w:r w:rsidR="003807B1">
              <w:rPr>
                <w:snapToGrid w:val="0"/>
                <w:color w:val="000000"/>
                <w:sz w:val="20"/>
              </w:rPr>
              <w:t xml:space="preserve"> points</w:t>
            </w:r>
          </w:p>
        </w:tc>
      </w:tr>
      <w:tr w:rsidR="00186DA9" w:rsidRPr="00977EBE" w:rsidTr="00BB7319">
        <w:trPr>
          <w:cantSplit/>
          <w:trHeight w:val="256"/>
        </w:trPr>
        <w:tc>
          <w:tcPr>
            <w:tcW w:w="6872" w:type="dxa"/>
            <w:gridSpan w:val="3"/>
          </w:tcPr>
          <w:p w:rsidR="00186DA9" w:rsidRPr="00977EBE" w:rsidRDefault="00186DA9" w:rsidP="00BB7319">
            <w:pPr>
              <w:rPr>
                <w:snapToGrid w:val="0"/>
                <w:color w:val="000000"/>
                <w:sz w:val="20"/>
              </w:rPr>
            </w:pPr>
            <w:r w:rsidRPr="00977EBE">
              <w:rPr>
                <w:snapToGrid w:val="0"/>
                <w:color w:val="000000"/>
                <w:sz w:val="20"/>
              </w:rPr>
              <w:t>Cl</w:t>
            </w:r>
            <w:r w:rsidR="006F2594">
              <w:rPr>
                <w:snapToGrid w:val="0"/>
                <w:color w:val="000000"/>
                <w:sz w:val="20"/>
              </w:rPr>
              <w:t>assroom attendance</w:t>
            </w:r>
          </w:p>
        </w:tc>
        <w:tc>
          <w:tcPr>
            <w:tcW w:w="2048" w:type="dxa"/>
            <w:gridSpan w:val="2"/>
          </w:tcPr>
          <w:p w:rsidR="00615297" w:rsidRPr="00977EBE" w:rsidRDefault="00E62B1D" w:rsidP="00186DA9">
            <w:pPr>
              <w:rPr>
                <w:snapToGrid w:val="0"/>
                <w:color w:val="000000"/>
                <w:sz w:val="20"/>
              </w:rPr>
            </w:pPr>
            <w:r>
              <w:rPr>
                <w:snapToGrid w:val="0"/>
                <w:color w:val="000000"/>
                <w:sz w:val="20"/>
              </w:rPr>
              <w:t xml:space="preserve">  6</w:t>
            </w:r>
            <w:r w:rsidR="00186DA9" w:rsidRPr="00977EBE">
              <w:rPr>
                <w:snapToGrid w:val="0"/>
                <w:color w:val="000000"/>
                <w:sz w:val="20"/>
              </w:rPr>
              <w:t xml:space="preserve"> points</w:t>
            </w:r>
          </w:p>
        </w:tc>
      </w:tr>
      <w:tr w:rsidR="00E54F3D" w:rsidRPr="00977EBE" w:rsidTr="00BB7319">
        <w:trPr>
          <w:cantSplit/>
          <w:trHeight w:val="256"/>
        </w:trPr>
        <w:tc>
          <w:tcPr>
            <w:tcW w:w="6872" w:type="dxa"/>
            <w:gridSpan w:val="3"/>
          </w:tcPr>
          <w:p w:rsidR="00E54F3D" w:rsidRDefault="00E54F3D" w:rsidP="00254266">
            <w:pPr>
              <w:rPr>
                <w:snapToGrid w:val="0"/>
                <w:color w:val="000000"/>
                <w:sz w:val="20"/>
              </w:rPr>
            </w:pPr>
            <w:r>
              <w:rPr>
                <w:snapToGrid w:val="0"/>
                <w:color w:val="000000"/>
                <w:sz w:val="20"/>
              </w:rPr>
              <w:t>Cases</w:t>
            </w:r>
          </w:p>
        </w:tc>
        <w:tc>
          <w:tcPr>
            <w:tcW w:w="2048" w:type="dxa"/>
            <w:gridSpan w:val="2"/>
          </w:tcPr>
          <w:p w:rsidR="00E54F3D" w:rsidRDefault="00BB7319" w:rsidP="00E54F3D">
            <w:pPr>
              <w:rPr>
                <w:snapToGrid w:val="0"/>
                <w:color w:val="000000"/>
                <w:sz w:val="20"/>
              </w:rPr>
            </w:pPr>
            <w:r>
              <w:rPr>
                <w:snapToGrid w:val="0"/>
                <w:color w:val="000000"/>
                <w:sz w:val="20"/>
              </w:rPr>
              <w:t xml:space="preserve">  6</w:t>
            </w:r>
            <w:r w:rsidR="00E54F3D">
              <w:rPr>
                <w:snapToGrid w:val="0"/>
                <w:color w:val="000000"/>
                <w:sz w:val="20"/>
              </w:rPr>
              <w:t xml:space="preserve"> points</w:t>
            </w:r>
          </w:p>
        </w:tc>
      </w:tr>
      <w:tr w:rsidR="00E54F3D" w:rsidRPr="00977EBE" w:rsidTr="00BB7319">
        <w:trPr>
          <w:cantSplit/>
          <w:trHeight w:val="256"/>
        </w:trPr>
        <w:tc>
          <w:tcPr>
            <w:tcW w:w="6872" w:type="dxa"/>
            <w:gridSpan w:val="3"/>
          </w:tcPr>
          <w:p w:rsidR="00E54F3D" w:rsidRPr="00977EBE" w:rsidRDefault="00E54F3D" w:rsidP="00254266">
            <w:pPr>
              <w:rPr>
                <w:snapToGrid w:val="0"/>
                <w:color w:val="000000"/>
                <w:sz w:val="20"/>
              </w:rPr>
            </w:pPr>
            <w:r w:rsidRPr="00977EBE">
              <w:rPr>
                <w:snapToGrid w:val="0"/>
                <w:color w:val="000000"/>
                <w:sz w:val="20"/>
              </w:rPr>
              <w:t>Classroom participation</w:t>
            </w:r>
            <w:r>
              <w:rPr>
                <w:snapToGrid w:val="0"/>
                <w:color w:val="000000"/>
                <w:sz w:val="20"/>
              </w:rPr>
              <w:t xml:space="preserve"> </w:t>
            </w:r>
          </w:p>
        </w:tc>
        <w:tc>
          <w:tcPr>
            <w:tcW w:w="2048" w:type="dxa"/>
            <w:gridSpan w:val="2"/>
          </w:tcPr>
          <w:p w:rsidR="00E54F3D" w:rsidRPr="00977EBE" w:rsidRDefault="00E54F3D" w:rsidP="00254266">
            <w:pPr>
              <w:rPr>
                <w:snapToGrid w:val="0"/>
                <w:color w:val="000000"/>
                <w:sz w:val="20"/>
              </w:rPr>
            </w:pPr>
            <w:r>
              <w:rPr>
                <w:snapToGrid w:val="0"/>
                <w:color w:val="000000"/>
                <w:sz w:val="20"/>
              </w:rPr>
              <w:t>Extra C</w:t>
            </w:r>
            <w:r w:rsidRPr="00977EBE">
              <w:rPr>
                <w:snapToGrid w:val="0"/>
                <w:color w:val="000000"/>
                <w:sz w:val="20"/>
              </w:rPr>
              <w:t>redit</w:t>
            </w:r>
          </w:p>
        </w:tc>
      </w:tr>
    </w:tbl>
    <w:p w:rsidR="003807B1" w:rsidRDefault="00624B68" w:rsidP="00624B68">
      <w:pPr>
        <w:ind w:left="180" w:hanging="180"/>
        <w:rPr>
          <w:sz w:val="20"/>
        </w:rPr>
      </w:pPr>
      <w:r>
        <w:rPr>
          <w:sz w:val="20"/>
        </w:rPr>
        <w:t>*</w:t>
      </w:r>
      <w:r w:rsidR="00615297">
        <w:rPr>
          <w:sz w:val="20"/>
        </w:rPr>
        <w:t>The quiz</w:t>
      </w:r>
      <w:r w:rsidR="003807B1">
        <w:rPr>
          <w:sz w:val="20"/>
        </w:rPr>
        <w:t xml:space="preserve"> will be </w:t>
      </w:r>
      <w:r w:rsidR="00E62B1D">
        <w:rPr>
          <w:sz w:val="20"/>
        </w:rPr>
        <w:t>worth 24</w:t>
      </w:r>
      <w:r w:rsidR="00615297">
        <w:rPr>
          <w:sz w:val="20"/>
        </w:rPr>
        <w:t xml:space="preserve"> points instead of 1</w:t>
      </w:r>
      <w:r w:rsidR="00E62B1D">
        <w:rPr>
          <w:sz w:val="20"/>
        </w:rPr>
        <w:t>4</w:t>
      </w:r>
      <w:r w:rsidR="003807B1">
        <w:rPr>
          <w:sz w:val="20"/>
        </w:rPr>
        <w:t xml:space="preserve"> points </w:t>
      </w:r>
      <w:r w:rsidR="00615297">
        <w:rPr>
          <w:sz w:val="20"/>
        </w:rPr>
        <w:t>(total) and replace 10</w:t>
      </w:r>
      <w:r w:rsidR="003807B1">
        <w:rPr>
          <w:sz w:val="20"/>
        </w:rPr>
        <w:t xml:space="preserve"> points of your poorest exam if the quiz average exceeds the score on your poorest exam.</w:t>
      </w:r>
    </w:p>
    <w:p w:rsidR="003807B1" w:rsidRPr="00633F83" w:rsidRDefault="003807B1" w:rsidP="00186DA9">
      <w:pPr>
        <w:rPr>
          <w:sz w:val="16"/>
          <w:szCs w:val="16"/>
        </w:rPr>
      </w:pPr>
    </w:p>
    <w:p w:rsidR="00450051" w:rsidRDefault="00846EA3" w:rsidP="00450051">
      <w:pPr>
        <w:rPr>
          <w:sz w:val="20"/>
        </w:rPr>
      </w:pPr>
      <w:r w:rsidRPr="00977EBE">
        <w:rPr>
          <w:sz w:val="20"/>
        </w:rPr>
        <w:t>We</w:t>
      </w:r>
      <w:r w:rsidR="00450051" w:rsidRPr="00977EBE">
        <w:rPr>
          <w:sz w:val="20"/>
        </w:rPr>
        <w:t xml:space="preserve"> follow Stern’s default policies for anything not covered here.</w:t>
      </w:r>
    </w:p>
    <w:p w:rsidR="00B04834" w:rsidRPr="00971316" w:rsidRDefault="00B04834" w:rsidP="00450051">
      <w:pPr>
        <w:rPr>
          <w:sz w:val="16"/>
          <w:szCs w:val="16"/>
        </w:rPr>
      </w:pPr>
    </w:p>
    <w:tbl>
      <w:tblPr>
        <w:tblW w:w="8730" w:type="dxa"/>
        <w:tblInd w:w="-420" w:type="dxa"/>
        <w:tblLayout w:type="fixed"/>
        <w:tblCellMar>
          <w:left w:w="30" w:type="dxa"/>
          <w:right w:w="30" w:type="dxa"/>
        </w:tblCellMar>
        <w:tblLook w:val="0000" w:firstRow="0" w:lastRow="0" w:firstColumn="0" w:lastColumn="0" w:noHBand="0" w:noVBand="0"/>
      </w:tblPr>
      <w:tblGrid>
        <w:gridCol w:w="2430"/>
        <w:gridCol w:w="2550"/>
        <w:gridCol w:w="2160"/>
        <w:gridCol w:w="1590"/>
      </w:tblGrid>
      <w:tr w:rsidR="00F52951" w:rsidRPr="00991BD2" w:rsidTr="00F52951">
        <w:trPr>
          <w:cantSplit/>
          <w:trHeight w:val="252"/>
        </w:trPr>
        <w:tc>
          <w:tcPr>
            <w:tcW w:w="2430" w:type="dxa"/>
            <w:tcBorders>
              <w:top w:val="single" w:sz="4" w:space="0" w:color="auto"/>
              <w:left w:val="single" w:sz="4" w:space="0" w:color="auto"/>
              <w:bottom w:val="single" w:sz="12" w:space="0" w:color="auto"/>
              <w:right w:val="single" w:sz="4" w:space="0" w:color="auto"/>
            </w:tcBorders>
          </w:tcPr>
          <w:p w:rsidR="00F52951" w:rsidRPr="00991BD2" w:rsidRDefault="00F52951" w:rsidP="002D05B2">
            <w:pPr>
              <w:jc w:val="center"/>
              <w:rPr>
                <w:rFonts w:cs="Arial"/>
                <w:snapToGrid w:val="0"/>
                <w:color w:val="000000"/>
                <w:sz w:val="20"/>
                <w:u w:val="single"/>
              </w:rPr>
            </w:pPr>
            <w:r w:rsidRPr="00991BD2">
              <w:rPr>
                <w:rFonts w:cs="Arial"/>
                <w:snapToGrid w:val="0"/>
                <w:color w:val="000000"/>
                <w:sz w:val="20"/>
                <w:u w:val="single"/>
              </w:rPr>
              <w:t>Readings</w:t>
            </w:r>
          </w:p>
        </w:tc>
        <w:tc>
          <w:tcPr>
            <w:tcW w:w="2550" w:type="dxa"/>
            <w:tcBorders>
              <w:top w:val="single" w:sz="4" w:space="0" w:color="auto"/>
              <w:left w:val="single" w:sz="4" w:space="0" w:color="auto"/>
              <w:bottom w:val="single" w:sz="12" w:space="0" w:color="auto"/>
              <w:right w:val="single" w:sz="4" w:space="0" w:color="auto"/>
            </w:tcBorders>
          </w:tcPr>
          <w:p w:rsidR="00F52951" w:rsidRPr="00991BD2" w:rsidRDefault="00F52951" w:rsidP="002D05B2">
            <w:pPr>
              <w:jc w:val="center"/>
              <w:rPr>
                <w:rFonts w:cs="Arial"/>
                <w:snapToGrid w:val="0"/>
                <w:color w:val="000000"/>
                <w:sz w:val="20"/>
                <w:u w:val="single"/>
              </w:rPr>
            </w:pPr>
            <w:smartTag w:uri="urn:schemas-microsoft-com:office:smarttags" w:element="place">
              <w:smartTag w:uri="urn:schemas-microsoft-com:office:smarttags" w:element="City">
                <w:r w:rsidRPr="00991BD2">
                  <w:rPr>
                    <w:rFonts w:cs="Arial"/>
                    <w:snapToGrid w:val="0"/>
                    <w:color w:val="000000"/>
                    <w:sz w:val="20"/>
                    <w:u w:val="single"/>
                  </w:rPr>
                  <w:t>Readings</w:t>
                </w:r>
              </w:smartTag>
            </w:smartTag>
          </w:p>
        </w:tc>
        <w:tc>
          <w:tcPr>
            <w:tcW w:w="2160" w:type="dxa"/>
            <w:tcBorders>
              <w:top w:val="single" w:sz="4" w:space="0" w:color="auto"/>
              <w:left w:val="single" w:sz="4" w:space="0" w:color="auto"/>
              <w:bottom w:val="single" w:sz="12" w:space="0" w:color="auto"/>
              <w:right w:val="single" w:sz="4" w:space="0" w:color="auto"/>
            </w:tcBorders>
          </w:tcPr>
          <w:p w:rsidR="00F52951" w:rsidRPr="00991BD2" w:rsidRDefault="00F52951" w:rsidP="002D05B2">
            <w:pPr>
              <w:jc w:val="center"/>
              <w:rPr>
                <w:rFonts w:cs="Arial"/>
                <w:snapToGrid w:val="0"/>
                <w:color w:val="000000"/>
                <w:sz w:val="20"/>
                <w:u w:val="single"/>
              </w:rPr>
            </w:pPr>
            <w:r w:rsidRPr="00991BD2">
              <w:rPr>
                <w:rFonts w:cs="Arial"/>
                <w:snapToGrid w:val="0"/>
                <w:color w:val="000000"/>
                <w:sz w:val="20"/>
                <w:u w:val="single"/>
              </w:rPr>
              <w:t>In Class Discussion</w:t>
            </w:r>
          </w:p>
        </w:tc>
        <w:tc>
          <w:tcPr>
            <w:tcW w:w="1590" w:type="dxa"/>
            <w:tcBorders>
              <w:top w:val="single" w:sz="4" w:space="0" w:color="auto"/>
              <w:left w:val="single" w:sz="4" w:space="0" w:color="auto"/>
              <w:bottom w:val="single" w:sz="12" w:space="0" w:color="auto"/>
              <w:right w:val="single" w:sz="4" w:space="0" w:color="auto"/>
            </w:tcBorders>
          </w:tcPr>
          <w:p w:rsidR="00F52951" w:rsidRPr="00991BD2" w:rsidRDefault="00F52951" w:rsidP="00B04834">
            <w:pPr>
              <w:jc w:val="center"/>
              <w:rPr>
                <w:rFonts w:cs="Arial"/>
                <w:snapToGrid w:val="0"/>
                <w:color w:val="000000"/>
                <w:sz w:val="20"/>
                <w:u w:val="single"/>
              </w:rPr>
            </w:pPr>
            <w:r>
              <w:rPr>
                <w:rFonts w:cs="Arial"/>
                <w:snapToGrid w:val="0"/>
                <w:color w:val="000000"/>
                <w:sz w:val="20"/>
                <w:u w:val="single"/>
              </w:rPr>
              <w:t>Extra Exercises</w:t>
            </w:r>
          </w:p>
        </w:tc>
      </w:tr>
      <w:tr w:rsidR="00F52951" w:rsidRPr="00991BD2" w:rsidTr="00F52951">
        <w:trPr>
          <w:cantSplit/>
          <w:trHeight w:val="252"/>
        </w:trPr>
        <w:tc>
          <w:tcPr>
            <w:tcW w:w="243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2D05B2">
            <w:pPr>
              <w:rPr>
                <w:rFonts w:cs="Arial"/>
                <w:snapToGrid w:val="0"/>
                <w:color w:val="000000"/>
                <w:sz w:val="20"/>
              </w:rPr>
            </w:pPr>
            <w:r w:rsidRPr="00991BD2">
              <w:rPr>
                <w:rFonts w:cs="Arial"/>
                <w:snapToGrid w:val="0"/>
                <w:color w:val="000000"/>
                <w:sz w:val="20"/>
              </w:rPr>
              <w:t xml:space="preserve">Introduction </w:t>
            </w:r>
          </w:p>
        </w:tc>
        <w:tc>
          <w:tcPr>
            <w:tcW w:w="255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2D05B2">
            <w:pPr>
              <w:rPr>
                <w:rFonts w:cs="Arial"/>
                <w:snapToGrid w:val="0"/>
                <w:color w:val="000000"/>
                <w:sz w:val="20"/>
              </w:rPr>
            </w:pPr>
          </w:p>
        </w:tc>
        <w:tc>
          <w:tcPr>
            <w:tcW w:w="216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2D05B2">
            <w:pPr>
              <w:rPr>
                <w:rFonts w:cs="Arial"/>
                <w:snapToGrid w:val="0"/>
                <w:color w:val="000000"/>
                <w:sz w:val="20"/>
              </w:rPr>
            </w:pPr>
            <w:r>
              <w:rPr>
                <w:rFonts w:cs="Arial"/>
                <w:snapToGrid w:val="0"/>
                <w:color w:val="000000"/>
                <w:sz w:val="20"/>
              </w:rPr>
              <w:t>GE-Financial Statements</w:t>
            </w:r>
          </w:p>
        </w:tc>
        <w:tc>
          <w:tcPr>
            <w:tcW w:w="1590" w:type="dxa"/>
            <w:tcBorders>
              <w:top w:val="single" w:sz="12" w:space="0" w:color="auto"/>
              <w:left w:val="single" w:sz="4" w:space="0" w:color="auto"/>
              <w:bottom w:val="single" w:sz="4" w:space="0" w:color="auto"/>
              <w:right w:val="single" w:sz="12" w:space="0" w:color="auto"/>
            </w:tcBorders>
            <w:vAlign w:val="center"/>
          </w:tcPr>
          <w:p w:rsidR="00F52951" w:rsidRPr="00991BD2" w:rsidRDefault="00F52951" w:rsidP="00991BD2">
            <w:pPr>
              <w:rPr>
                <w:rFonts w:cs="Arial"/>
                <w:snapToGrid w:val="0"/>
                <w:color w:val="000000"/>
                <w:sz w:val="20"/>
              </w:rPr>
            </w:pPr>
          </w:p>
        </w:tc>
      </w:tr>
      <w:tr w:rsidR="00F52951"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vAlign w:val="center"/>
          </w:tcPr>
          <w:p w:rsidR="00F52951" w:rsidRPr="00991BD2" w:rsidRDefault="00F52951" w:rsidP="007C36CD">
            <w:pPr>
              <w:rPr>
                <w:rFonts w:cs="Arial"/>
                <w:snapToGrid w:val="0"/>
                <w:color w:val="000000"/>
                <w:sz w:val="20"/>
              </w:rPr>
            </w:pPr>
            <w:r>
              <w:rPr>
                <w:rFonts w:cs="Arial"/>
                <w:snapToGrid w:val="0"/>
                <w:color w:val="000000"/>
                <w:sz w:val="20"/>
              </w:rPr>
              <w:t xml:space="preserve">Mergers and Acquisitions/ </w:t>
            </w:r>
            <w:r>
              <w:rPr>
                <w:rFonts w:cs="Arial"/>
                <w:i/>
                <w:snapToGrid w:val="0"/>
                <w:color w:val="000000"/>
                <w:sz w:val="20"/>
              </w:rPr>
              <w:t>Consolidations at acquisition*</w:t>
            </w:r>
            <w:r>
              <w:rPr>
                <w:rFonts w:cs="Arial"/>
                <w:snapToGrid w:val="0"/>
                <w:color w:val="000000"/>
                <w:sz w:val="20"/>
              </w:rPr>
              <w:t xml:space="preserve">    </w:t>
            </w:r>
            <w:r w:rsidRPr="00991BD2">
              <w:rPr>
                <w:rFonts w:cs="Arial"/>
                <w:snapToGrid w:val="0"/>
                <w:color w:val="000000"/>
                <w:sz w:val="20"/>
              </w:rPr>
              <w:t xml:space="preserve">  </w:t>
            </w:r>
          </w:p>
        </w:tc>
        <w:tc>
          <w:tcPr>
            <w:tcW w:w="2550" w:type="dxa"/>
            <w:tcBorders>
              <w:top w:val="single" w:sz="4" w:space="0" w:color="auto"/>
              <w:left w:val="single" w:sz="4" w:space="0" w:color="auto"/>
              <w:bottom w:val="single" w:sz="12" w:space="0" w:color="auto"/>
              <w:right w:val="single" w:sz="4" w:space="0" w:color="auto"/>
            </w:tcBorders>
            <w:vAlign w:val="center"/>
          </w:tcPr>
          <w:p w:rsidR="00F52951" w:rsidRPr="00991BD2" w:rsidRDefault="00F52951" w:rsidP="002D05B2">
            <w:pPr>
              <w:rPr>
                <w:rFonts w:cs="Arial"/>
                <w:snapToGrid w:val="0"/>
                <w:color w:val="000000"/>
                <w:sz w:val="20"/>
              </w:rPr>
            </w:pPr>
            <w:r>
              <w:rPr>
                <w:rFonts w:cs="Arial"/>
                <w:snapToGrid w:val="0"/>
                <w:color w:val="000000"/>
                <w:sz w:val="20"/>
              </w:rPr>
              <w:t>Ch 2</w:t>
            </w:r>
          </w:p>
        </w:tc>
        <w:tc>
          <w:tcPr>
            <w:tcW w:w="2160" w:type="dxa"/>
            <w:tcBorders>
              <w:top w:val="single" w:sz="4" w:space="0" w:color="auto"/>
              <w:left w:val="single" w:sz="4" w:space="0" w:color="auto"/>
              <w:bottom w:val="single" w:sz="12" w:space="0" w:color="auto"/>
              <w:right w:val="single" w:sz="4" w:space="0" w:color="auto"/>
            </w:tcBorders>
            <w:vAlign w:val="bottom"/>
          </w:tcPr>
          <w:p w:rsidR="00F52951" w:rsidRPr="00832F01" w:rsidRDefault="00F52951" w:rsidP="00CC5A7C">
            <w:pPr>
              <w:pStyle w:val="Default"/>
              <w:rPr>
                <w:rFonts w:ascii="Arial" w:hAnsi="Arial" w:cs="Arial"/>
                <w:sz w:val="20"/>
                <w:szCs w:val="20"/>
              </w:rPr>
            </w:pPr>
            <w:proofErr w:type="spellStart"/>
            <w:r w:rsidRPr="00832F01">
              <w:rPr>
                <w:rFonts w:ascii="Arial" w:hAnsi="Arial" w:cs="Arial"/>
                <w:color w:val="000064"/>
                <w:sz w:val="20"/>
                <w:szCs w:val="20"/>
              </w:rPr>
              <w:t>Biovail</w:t>
            </w:r>
            <w:proofErr w:type="spellEnd"/>
            <w:r w:rsidRPr="00832F01">
              <w:rPr>
                <w:rFonts w:ascii="Arial" w:hAnsi="Arial" w:cs="Arial"/>
                <w:sz w:val="20"/>
                <w:szCs w:val="20"/>
              </w:rPr>
              <w:t>-</w:t>
            </w:r>
            <w:r w:rsidRPr="00832F01">
              <w:rPr>
                <w:rFonts w:ascii="Arial" w:hAnsi="Arial" w:cs="Arial"/>
                <w:color w:val="000064"/>
                <w:sz w:val="20"/>
                <w:szCs w:val="20"/>
              </w:rPr>
              <w:t xml:space="preserve">Valeant </w:t>
            </w:r>
            <w:r w:rsidRPr="00832F01">
              <w:rPr>
                <w:rFonts w:ascii="Arial" w:hAnsi="Arial" w:cs="Arial"/>
                <w:sz w:val="20"/>
                <w:szCs w:val="20"/>
              </w:rPr>
              <w:t xml:space="preserve">– Who acquired who? </w:t>
            </w:r>
          </w:p>
        </w:tc>
        <w:tc>
          <w:tcPr>
            <w:tcW w:w="1590" w:type="dxa"/>
            <w:tcBorders>
              <w:top w:val="single" w:sz="4" w:space="0" w:color="auto"/>
              <w:left w:val="single" w:sz="4" w:space="0" w:color="auto"/>
              <w:bottom w:val="single" w:sz="12" w:space="0" w:color="auto"/>
              <w:right w:val="single" w:sz="12" w:space="0" w:color="auto"/>
            </w:tcBorders>
            <w:vAlign w:val="center"/>
          </w:tcPr>
          <w:p w:rsidR="00F52951" w:rsidRPr="00991BD2" w:rsidRDefault="00F52951" w:rsidP="00991BD2">
            <w:pPr>
              <w:rPr>
                <w:bCs/>
                <w:sz w:val="20"/>
              </w:rPr>
            </w:pPr>
          </w:p>
        </w:tc>
      </w:tr>
      <w:tr w:rsidR="00F52951"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shd w:val="clear" w:color="auto" w:fill="D9D9D9"/>
            <w:vAlign w:val="center"/>
          </w:tcPr>
          <w:p w:rsidR="00F52951" w:rsidRPr="00991BD2" w:rsidRDefault="00F52951" w:rsidP="002D05B2">
            <w:pPr>
              <w:rPr>
                <w:rFonts w:cs="Arial"/>
                <w:snapToGrid w:val="0"/>
                <w:color w:val="000000"/>
                <w:sz w:val="20"/>
              </w:rPr>
            </w:pPr>
            <w:r w:rsidRPr="00991BD2">
              <w:rPr>
                <w:rFonts w:cs="Arial"/>
                <w:snapToGrid w:val="0"/>
                <w:color w:val="000000"/>
                <w:sz w:val="20"/>
              </w:rPr>
              <w:t xml:space="preserve">Consolidations at acquisition  </w:t>
            </w:r>
          </w:p>
        </w:tc>
        <w:tc>
          <w:tcPr>
            <w:tcW w:w="2550" w:type="dxa"/>
            <w:tcBorders>
              <w:top w:val="single" w:sz="12" w:space="0" w:color="auto"/>
              <w:left w:val="single" w:sz="4" w:space="0" w:color="auto"/>
              <w:bottom w:val="single" w:sz="4" w:space="0" w:color="auto"/>
              <w:right w:val="single" w:sz="4" w:space="0" w:color="auto"/>
            </w:tcBorders>
            <w:shd w:val="clear" w:color="auto" w:fill="D9D9D9"/>
            <w:vAlign w:val="center"/>
          </w:tcPr>
          <w:p w:rsidR="00F52951" w:rsidRPr="00991BD2" w:rsidRDefault="00F52951" w:rsidP="00552252">
            <w:pPr>
              <w:rPr>
                <w:rFonts w:cs="Arial"/>
                <w:snapToGrid w:val="0"/>
                <w:color w:val="000000"/>
                <w:sz w:val="20"/>
              </w:rPr>
            </w:pPr>
            <w:r>
              <w:rPr>
                <w:rFonts w:cs="Arial"/>
                <w:snapToGrid w:val="0"/>
                <w:color w:val="000000"/>
                <w:sz w:val="20"/>
              </w:rPr>
              <w:t>Ch 2</w:t>
            </w:r>
          </w:p>
        </w:tc>
        <w:tc>
          <w:tcPr>
            <w:tcW w:w="2160" w:type="dxa"/>
            <w:tcBorders>
              <w:top w:val="single" w:sz="12" w:space="0" w:color="auto"/>
              <w:left w:val="single" w:sz="4" w:space="0" w:color="auto"/>
              <w:bottom w:val="single" w:sz="4" w:space="0" w:color="auto"/>
              <w:right w:val="single" w:sz="4" w:space="0" w:color="auto"/>
            </w:tcBorders>
            <w:shd w:val="clear" w:color="auto" w:fill="D9D9D9"/>
            <w:vAlign w:val="center"/>
          </w:tcPr>
          <w:p w:rsidR="00F52951" w:rsidRPr="00991BD2" w:rsidRDefault="00F52951" w:rsidP="00463322">
            <w:pPr>
              <w:rPr>
                <w:rFonts w:cs="Arial"/>
                <w:snapToGrid w:val="0"/>
                <w:color w:val="000000"/>
                <w:sz w:val="20"/>
              </w:rPr>
            </w:pPr>
            <w:r w:rsidRPr="00832F01">
              <w:rPr>
                <w:rFonts w:cs="Arial"/>
                <w:sz w:val="20"/>
              </w:rPr>
              <w:t>(2-9,2-10</w:t>
            </w:r>
            <w:r>
              <w:rPr>
                <w:rFonts w:cs="Arial"/>
                <w:sz w:val="20"/>
              </w:rPr>
              <w:t>)</w:t>
            </w:r>
            <w:r w:rsidR="000F5BDB">
              <w:rPr>
                <w:rFonts w:cs="Arial"/>
                <w:sz w:val="20"/>
              </w:rPr>
              <w:t>, Wachovia-Golden West</w:t>
            </w:r>
          </w:p>
        </w:tc>
        <w:tc>
          <w:tcPr>
            <w:tcW w:w="1590" w:type="dxa"/>
            <w:tcBorders>
              <w:top w:val="single" w:sz="12" w:space="0" w:color="auto"/>
              <w:left w:val="single" w:sz="4" w:space="0" w:color="auto"/>
              <w:bottom w:val="single" w:sz="4" w:space="0" w:color="auto"/>
              <w:right w:val="single" w:sz="12" w:space="0" w:color="auto"/>
            </w:tcBorders>
            <w:shd w:val="clear" w:color="auto" w:fill="D9D9D9"/>
            <w:vAlign w:val="bottom"/>
          </w:tcPr>
          <w:p w:rsidR="00F52951" w:rsidRPr="00F57DFB" w:rsidRDefault="00F52951" w:rsidP="00CC5A7C">
            <w:pPr>
              <w:pStyle w:val="Default"/>
              <w:rPr>
                <w:rFonts w:ascii="Arial" w:hAnsi="Arial" w:cs="Arial"/>
                <w:color w:val="auto"/>
                <w:sz w:val="20"/>
                <w:szCs w:val="20"/>
              </w:rPr>
            </w:pPr>
            <w:r w:rsidRPr="00F57DFB">
              <w:rPr>
                <w:rFonts w:ascii="Arial" w:hAnsi="Arial" w:cs="Arial"/>
                <w:sz w:val="20"/>
                <w:szCs w:val="20"/>
              </w:rPr>
              <w:t>(2-11,2-12,2-17,2-19))</w:t>
            </w:r>
          </w:p>
        </w:tc>
      </w:tr>
      <w:tr w:rsidR="00F52951"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shd w:val="clear" w:color="auto" w:fill="D9D9D9"/>
            <w:vAlign w:val="center"/>
          </w:tcPr>
          <w:p w:rsidR="00F52951" w:rsidRPr="00991BD2" w:rsidRDefault="00F52951" w:rsidP="00EE77B4">
            <w:pPr>
              <w:rPr>
                <w:rFonts w:cs="Arial"/>
                <w:snapToGrid w:val="0"/>
                <w:color w:val="000000"/>
                <w:sz w:val="20"/>
              </w:rPr>
            </w:pPr>
            <w:r w:rsidRPr="00991BD2">
              <w:rPr>
                <w:rFonts w:cs="Arial"/>
                <w:snapToGrid w:val="0"/>
                <w:color w:val="000000"/>
                <w:sz w:val="20"/>
              </w:rPr>
              <w:t>Consolidations at acquisition</w:t>
            </w:r>
            <w:r>
              <w:rPr>
                <w:rFonts w:cs="Arial"/>
                <w:snapToGrid w:val="0"/>
                <w:color w:val="000000"/>
                <w:sz w:val="20"/>
              </w:rPr>
              <w:t>/</w:t>
            </w:r>
            <w:r>
              <w:rPr>
                <w:bCs/>
                <w:sz w:val="20"/>
              </w:rPr>
              <w:t xml:space="preserve"> </w:t>
            </w:r>
            <w:r>
              <w:rPr>
                <w:bCs/>
                <w:i/>
                <w:sz w:val="20"/>
              </w:rPr>
              <w:t>Consolidations after acquisition (Cost &amp; Equity methods)</w:t>
            </w:r>
            <w:r w:rsidRPr="00991BD2">
              <w:rPr>
                <w:rFonts w:cs="Arial"/>
                <w:snapToGrid w:val="0"/>
                <w:color w:val="000000"/>
                <w:sz w:val="20"/>
              </w:rPr>
              <w:t xml:space="preserve">  </w:t>
            </w:r>
          </w:p>
        </w:tc>
        <w:tc>
          <w:tcPr>
            <w:tcW w:w="2550" w:type="dxa"/>
            <w:tcBorders>
              <w:top w:val="single" w:sz="4" w:space="0" w:color="auto"/>
              <w:left w:val="single" w:sz="4" w:space="0" w:color="auto"/>
              <w:bottom w:val="single" w:sz="12" w:space="0" w:color="auto"/>
              <w:right w:val="single" w:sz="4" w:space="0" w:color="auto"/>
            </w:tcBorders>
            <w:shd w:val="clear" w:color="auto" w:fill="D9D9D9"/>
            <w:vAlign w:val="center"/>
          </w:tcPr>
          <w:p w:rsidR="00F52951" w:rsidRPr="00991BD2" w:rsidRDefault="00F52951" w:rsidP="00552252">
            <w:pPr>
              <w:rPr>
                <w:rFonts w:cs="Arial"/>
                <w:snapToGrid w:val="0"/>
                <w:color w:val="000000"/>
                <w:sz w:val="20"/>
              </w:rPr>
            </w:pPr>
            <w:r>
              <w:rPr>
                <w:rFonts w:cs="Arial"/>
                <w:snapToGrid w:val="0"/>
                <w:color w:val="000000"/>
                <w:sz w:val="20"/>
              </w:rPr>
              <w:t>Ch 2</w:t>
            </w:r>
          </w:p>
        </w:tc>
        <w:tc>
          <w:tcPr>
            <w:tcW w:w="2160" w:type="dxa"/>
            <w:tcBorders>
              <w:top w:val="single" w:sz="4" w:space="0" w:color="auto"/>
              <w:left w:val="single" w:sz="4" w:space="0" w:color="auto"/>
              <w:bottom w:val="single" w:sz="12" w:space="0" w:color="auto"/>
              <w:right w:val="single" w:sz="4" w:space="0" w:color="auto"/>
            </w:tcBorders>
            <w:shd w:val="clear" w:color="auto" w:fill="D9D9D9"/>
            <w:vAlign w:val="center"/>
          </w:tcPr>
          <w:p w:rsidR="00F52951" w:rsidRPr="00991BD2" w:rsidRDefault="00F52951" w:rsidP="002D05B2">
            <w:pPr>
              <w:rPr>
                <w:rFonts w:cs="Arial"/>
                <w:snapToGrid w:val="0"/>
                <w:color w:val="000000"/>
                <w:sz w:val="20"/>
              </w:rPr>
            </w:pPr>
            <w:r w:rsidRPr="00832F01">
              <w:rPr>
                <w:rFonts w:cs="Arial"/>
                <w:sz w:val="20"/>
              </w:rPr>
              <w:t>(2-26,2-33)</w:t>
            </w:r>
          </w:p>
        </w:tc>
        <w:tc>
          <w:tcPr>
            <w:tcW w:w="1590" w:type="dxa"/>
            <w:tcBorders>
              <w:top w:val="single" w:sz="4" w:space="0" w:color="auto"/>
              <w:left w:val="single" w:sz="4" w:space="0" w:color="auto"/>
              <w:bottom w:val="single" w:sz="12" w:space="0" w:color="auto"/>
              <w:right w:val="single" w:sz="12" w:space="0" w:color="auto"/>
            </w:tcBorders>
            <w:shd w:val="clear" w:color="auto" w:fill="D9D9D9"/>
            <w:vAlign w:val="bottom"/>
          </w:tcPr>
          <w:p w:rsidR="00F52951" w:rsidRPr="00F57DFB" w:rsidRDefault="00F52951" w:rsidP="00CC5A7C">
            <w:pPr>
              <w:pStyle w:val="Default"/>
              <w:rPr>
                <w:rFonts w:ascii="Arial" w:hAnsi="Arial" w:cs="Arial"/>
                <w:sz w:val="20"/>
                <w:szCs w:val="20"/>
              </w:rPr>
            </w:pPr>
            <w:r w:rsidRPr="00F57DFB">
              <w:rPr>
                <w:rFonts w:ascii="Arial" w:hAnsi="Arial" w:cs="Arial"/>
                <w:bCs/>
                <w:sz w:val="20"/>
                <w:szCs w:val="20"/>
              </w:rPr>
              <w:t>(2-16,,2-23)</w:t>
            </w:r>
          </w:p>
        </w:tc>
      </w:tr>
      <w:tr w:rsidR="00F52951"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2D05B2">
            <w:pPr>
              <w:rPr>
                <w:rFonts w:cs="Arial"/>
                <w:snapToGrid w:val="0"/>
                <w:color w:val="000000"/>
                <w:sz w:val="20"/>
              </w:rPr>
            </w:pPr>
            <w:r w:rsidRPr="00991BD2">
              <w:rPr>
                <w:bCs/>
                <w:sz w:val="20"/>
              </w:rPr>
              <w:t>Consolidations after acquisition</w:t>
            </w:r>
            <w:r>
              <w:rPr>
                <w:bCs/>
                <w:sz w:val="20"/>
              </w:rPr>
              <w:t xml:space="preserve"> (Cost &amp; Equity methods)</w:t>
            </w:r>
          </w:p>
        </w:tc>
        <w:tc>
          <w:tcPr>
            <w:tcW w:w="2550" w:type="dxa"/>
            <w:tcBorders>
              <w:top w:val="single" w:sz="12" w:space="0" w:color="auto"/>
              <w:left w:val="single" w:sz="4" w:space="0" w:color="auto"/>
              <w:bottom w:val="single" w:sz="4" w:space="0" w:color="auto"/>
              <w:right w:val="single" w:sz="4" w:space="0" w:color="auto"/>
            </w:tcBorders>
            <w:vAlign w:val="bottom"/>
          </w:tcPr>
          <w:p w:rsidR="00F52951" w:rsidRPr="00832F01" w:rsidRDefault="00F52951" w:rsidP="00CC5A7C">
            <w:pPr>
              <w:pStyle w:val="Default"/>
              <w:rPr>
                <w:rFonts w:ascii="Arial" w:hAnsi="Arial" w:cs="Arial"/>
                <w:sz w:val="20"/>
                <w:szCs w:val="20"/>
              </w:rPr>
            </w:pPr>
            <w:r w:rsidRPr="00832F01">
              <w:rPr>
                <w:rFonts w:ascii="Arial" w:hAnsi="Arial" w:cs="Arial"/>
                <w:sz w:val="20"/>
                <w:szCs w:val="20"/>
              </w:rPr>
              <w:t xml:space="preserve">Ch 3 </w:t>
            </w:r>
          </w:p>
        </w:tc>
        <w:tc>
          <w:tcPr>
            <w:tcW w:w="2160" w:type="dxa"/>
            <w:tcBorders>
              <w:top w:val="single" w:sz="12" w:space="0" w:color="auto"/>
              <w:left w:val="single" w:sz="4" w:space="0" w:color="auto"/>
              <w:bottom w:val="single" w:sz="4" w:space="0" w:color="auto"/>
              <w:right w:val="single" w:sz="4" w:space="0" w:color="auto"/>
            </w:tcBorders>
            <w:vAlign w:val="bottom"/>
          </w:tcPr>
          <w:p w:rsidR="00F52951" w:rsidRPr="00832F01" w:rsidRDefault="00F52951" w:rsidP="00CC5A7C">
            <w:pPr>
              <w:pStyle w:val="Default"/>
              <w:rPr>
                <w:rFonts w:ascii="Arial" w:hAnsi="Arial" w:cs="Arial"/>
                <w:sz w:val="20"/>
                <w:szCs w:val="20"/>
              </w:rPr>
            </w:pPr>
            <w:r w:rsidRPr="00832F01">
              <w:rPr>
                <w:rFonts w:ascii="Arial" w:hAnsi="Arial" w:cs="Arial"/>
                <w:sz w:val="20"/>
                <w:szCs w:val="20"/>
              </w:rPr>
              <w:t xml:space="preserve">(3-4,3-7) </w:t>
            </w:r>
          </w:p>
        </w:tc>
        <w:tc>
          <w:tcPr>
            <w:tcW w:w="1590" w:type="dxa"/>
            <w:tcBorders>
              <w:top w:val="single" w:sz="12" w:space="0" w:color="auto"/>
              <w:left w:val="single" w:sz="4" w:space="0" w:color="auto"/>
              <w:bottom w:val="single" w:sz="4" w:space="0" w:color="auto"/>
              <w:right w:val="single" w:sz="12" w:space="0" w:color="auto"/>
            </w:tcBorders>
            <w:vAlign w:val="bottom"/>
          </w:tcPr>
          <w:p w:rsidR="00F52951" w:rsidRPr="001C07BF" w:rsidRDefault="00F52951" w:rsidP="00CC5A7C">
            <w:pPr>
              <w:pStyle w:val="Default"/>
              <w:rPr>
                <w:rFonts w:ascii="Arial" w:hAnsi="Arial" w:cs="Arial"/>
                <w:sz w:val="20"/>
                <w:szCs w:val="20"/>
              </w:rPr>
            </w:pPr>
          </w:p>
        </w:tc>
      </w:tr>
      <w:tr w:rsidR="00F52951" w:rsidRPr="008B0E99" w:rsidTr="00F52951">
        <w:trPr>
          <w:trHeight w:val="247"/>
        </w:trPr>
        <w:tc>
          <w:tcPr>
            <w:tcW w:w="2430" w:type="dxa"/>
            <w:tcBorders>
              <w:top w:val="single" w:sz="4" w:space="0" w:color="auto"/>
              <w:left w:val="single" w:sz="4" w:space="0" w:color="auto"/>
              <w:bottom w:val="single" w:sz="12" w:space="0" w:color="auto"/>
              <w:right w:val="single" w:sz="4" w:space="0" w:color="auto"/>
            </w:tcBorders>
            <w:vAlign w:val="center"/>
          </w:tcPr>
          <w:p w:rsidR="00F52951" w:rsidRPr="008B0E99" w:rsidRDefault="00F52951" w:rsidP="002D05B2">
            <w:pPr>
              <w:pStyle w:val="Heading3"/>
              <w:jc w:val="left"/>
              <w:rPr>
                <w:sz w:val="20"/>
                <w:u w:val="none"/>
              </w:rPr>
            </w:pPr>
            <w:r w:rsidRPr="008B0E99">
              <w:rPr>
                <w:sz w:val="20"/>
                <w:u w:val="none"/>
              </w:rPr>
              <w:t>Consolidations after acquisition</w:t>
            </w:r>
            <w:r>
              <w:rPr>
                <w:i/>
                <w:sz w:val="20"/>
                <w:u w:val="none"/>
              </w:rPr>
              <w:t>/ Partial acquisitions</w:t>
            </w:r>
          </w:p>
        </w:tc>
        <w:tc>
          <w:tcPr>
            <w:tcW w:w="2550" w:type="dxa"/>
            <w:tcBorders>
              <w:top w:val="single" w:sz="4" w:space="0" w:color="auto"/>
              <w:left w:val="single" w:sz="4" w:space="0" w:color="auto"/>
              <w:bottom w:val="single" w:sz="12" w:space="0" w:color="auto"/>
              <w:right w:val="single" w:sz="4" w:space="0" w:color="auto"/>
            </w:tcBorders>
            <w:vAlign w:val="center"/>
          </w:tcPr>
          <w:p w:rsidR="00F52951" w:rsidRPr="008B0E99" w:rsidRDefault="00F52951" w:rsidP="003324E6">
            <w:pPr>
              <w:rPr>
                <w:rFonts w:cs="Arial"/>
                <w:snapToGrid w:val="0"/>
                <w:color w:val="000000"/>
                <w:sz w:val="20"/>
              </w:rPr>
            </w:pPr>
            <w:r>
              <w:rPr>
                <w:rFonts w:cs="Arial"/>
                <w:snapToGrid w:val="0"/>
                <w:color w:val="000000"/>
                <w:sz w:val="20"/>
              </w:rPr>
              <w:t>Ch 3</w:t>
            </w:r>
          </w:p>
        </w:tc>
        <w:tc>
          <w:tcPr>
            <w:tcW w:w="2160" w:type="dxa"/>
            <w:tcBorders>
              <w:top w:val="single" w:sz="4" w:space="0" w:color="auto"/>
              <w:left w:val="single" w:sz="4" w:space="0" w:color="auto"/>
              <w:bottom w:val="single" w:sz="12" w:space="0" w:color="auto"/>
              <w:right w:val="single" w:sz="4" w:space="0" w:color="auto"/>
            </w:tcBorders>
            <w:vAlign w:val="center"/>
          </w:tcPr>
          <w:p w:rsidR="00F52951" w:rsidRPr="00F57DFB" w:rsidRDefault="00F52951" w:rsidP="0001034F">
            <w:pPr>
              <w:pStyle w:val="Heading4"/>
              <w:rPr>
                <w:b w:val="0"/>
                <w:snapToGrid w:val="0"/>
                <w:color w:val="000000"/>
                <w:sz w:val="20"/>
              </w:rPr>
            </w:pPr>
            <w:r w:rsidRPr="00F57DFB">
              <w:rPr>
                <w:rFonts w:cs="Arial"/>
                <w:b w:val="0"/>
                <w:snapToGrid w:val="0"/>
                <w:color w:val="000000"/>
                <w:sz w:val="20"/>
              </w:rPr>
              <w:t>(3-9 thru 3-11,</w:t>
            </w:r>
            <w:r w:rsidR="000F5BDB">
              <w:rPr>
                <w:rFonts w:cs="Arial"/>
                <w:b w:val="0"/>
                <w:snapToGrid w:val="0"/>
                <w:color w:val="000000"/>
                <w:sz w:val="20"/>
              </w:rPr>
              <w:t xml:space="preserve"> </w:t>
            </w:r>
            <w:r w:rsidRPr="00F57DFB">
              <w:rPr>
                <w:rFonts w:cs="Arial"/>
                <w:b w:val="0"/>
                <w:snapToGrid w:val="0"/>
                <w:color w:val="000000"/>
                <w:sz w:val="20"/>
              </w:rPr>
              <w:t>3-15)</w:t>
            </w:r>
          </w:p>
        </w:tc>
        <w:tc>
          <w:tcPr>
            <w:tcW w:w="1590" w:type="dxa"/>
            <w:tcBorders>
              <w:top w:val="single" w:sz="4" w:space="0" w:color="auto"/>
              <w:left w:val="single" w:sz="4" w:space="0" w:color="auto"/>
              <w:bottom w:val="single" w:sz="12" w:space="0" w:color="auto"/>
              <w:right w:val="single" w:sz="12" w:space="0" w:color="auto"/>
            </w:tcBorders>
            <w:vAlign w:val="center"/>
          </w:tcPr>
          <w:p w:rsidR="00F52951" w:rsidRPr="00F57DFB" w:rsidRDefault="00BB7319" w:rsidP="0001034F">
            <w:pPr>
              <w:pStyle w:val="Heading4"/>
              <w:rPr>
                <w:b w:val="0"/>
              </w:rPr>
            </w:pPr>
            <w:r>
              <w:rPr>
                <w:rFonts w:cs="Arial"/>
                <w:b w:val="0"/>
                <w:sz w:val="20"/>
              </w:rPr>
              <w:t>(3-17</w:t>
            </w:r>
            <w:proofErr w:type="gramStart"/>
            <w:r>
              <w:rPr>
                <w:rFonts w:cs="Arial"/>
                <w:b w:val="0"/>
                <w:sz w:val="20"/>
              </w:rPr>
              <w:t>,</w:t>
            </w:r>
            <w:r w:rsidR="00F52951" w:rsidRPr="00F57DFB">
              <w:rPr>
                <w:rFonts w:cs="Arial"/>
                <w:b w:val="0"/>
                <w:sz w:val="20"/>
              </w:rPr>
              <w:t>3</w:t>
            </w:r>
            <w:proofErr w:type="gramEnd"/>
            <w:r w:rsidR="00F52951" w:rsidRPr="00F57DFB">
              <w:rPr>
                <w:rFonts w:cs="Arial"/>
                <w:b w:val="0"/>
                <w:sz w:val="20"/>
              </w:rPr>
              <w:t>-18,3-21)</w:t>
            </w:r>
          </w:p>
        </w:tc>
      </w:tr>
      <w:tr w:rsidR="00F52951"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shd w:val="clear" w:color="auto" w:fill="D9D9D9"/>
            <w:vAlign w:val="center"/>
          </w:tcPr>
          <w:p w:rsidR="00F52951" w:rsidRPr="00991BD2" w:rsidRDefault="00F52951" w:rsidP="002D05B2">
            <w:pPr>
              <w:pStyle w:val="Heading3"/>
              <w:jc w:val="left"/>
              <w:rPr>
                <w:bCs/>
                <w:sz w:val="20"/>
                <w:u w:val="none"/>
              </w:rPr>
            </w:pPr>
            <w:r w:rsidRPr="00991BD2">
              <w:rPr>
                <w:sz w:val="20"/>
                <w:u w:val="none"/>
              </w:rPr>
              <w:t>Partial acquisitions</w:t>
            </w:r>
          </w:p>
        </w:tc>
        <w:tc>
          <w:tcPr>
            <w:tcW w:w="2550" w:type="dxa"/>
            <w:tcBorders>
              <w:top w:val="single" w:sz="12" w:space="0" w:color="auto"/>
              <w:left w:val="single" w:sz="4" w:space="0" w:color="auto"/>
              <w:bottom w:val="single" w:sz="4" w:space="0" w:color="auto"/>
              <w:right w:val="single" w:sz="4" w:space="0" w:color="auto"/>
            </w:tcBorders>
            <w:shd w:val="clear" w:color="auto" w:fill="D9D9D9"/>
            <w:vAlign w:val="center"/>
          </w:tcPr>
          <w:p w:rsidR="00F52951" w:rsidRPr="00991BD2" w:rsidRDefault="00F52951" w:rsidP="002D05B2">
            <w:pPr>
              <w:rPr>
                <w:rFonts w:cs="Arial"/>
                <w:snapToGrid w:val="0"/>
                <w:color w:val="000000"/>
                <w:sz w:val="20"/>
              </w:rPr>
            </w:pPr>
            <w:r>
              <w:rPr>
                <w:rFonts w:cs="Arial"/>
                <w:snapToGrid w:val="0"/>
                <w:color w:val="000000"/>
                <w:sz w:val="20"/>
              </w:rPr>
              <w:t>Ch 4</w:t>
            </w:r>
          </w:p>
        </w:tc>
        <w:tc>
          <w:tcPr>
            <w:tcW w:w="2160" w:type="dxa"/>
            <w:tcBorders>
              <w:top w:val="single" w:sz="12" w:space="0" w:color="auto"/>
              <w:left w:val="single" w:sz="4" w:space="0" w:color="auto"/>
              <w:bottom w:val="single" w:sz="4" w:space="0" w:color="auto"/>
              <w:right w:val="single" w:sz="4" w:space="0" w:color="auto"/>
            </w:tcBorders>
            <w:shd w:val="clear" w:color="auto" w:fill="D9D9D9"/>
            <w:vAlign w:val="bottom"/>
          </w:tcPr>
          <w:p w:rsidR="00F52951" w:rsidRPr="00832F01" w:rsidRDefault="00F52951" w:rsidP="00CC5A7C">
            <w:pPr>
              <w:pStyle w:val="Default"/>
              <w:rPr>
                <w:rFonts w:ascii="Arial" w:hAnsi="Arial" w:cs="Arial"/>
                <w:sz w:val="20"/>
                <w:szCs w:val="20"/>
              </w:rPr>
            </w:pPr>
            <w:r w:rsidRPr="00832F01">
              <w:rPr>
                <w:rFonts w:ascii="Arial" w:hAnsi="Arial" w:cs="Arial"/>
                <w:sz w:val="20"/>
                <w:szCs w:val="20"/>
              </w:rPr>
              <w:t xml:space="preserve">(4-2,4-4,4-12 thru 4-14) </w:t>
            </w:r>
          </w:p>
        </w:tc>
        <w:tc>
          <w:tcPr>
            <w:tcW w:w="1590" w:type="dxa"/>
            <w:tcBorders>
              <w:top w:val="single" w:sz="12" w:space="0" w:color="auto"/>
              <w:left w:val="single" w:sz="4" w:space="0" w:color="auto"/>
              <w:bottom w:val="single" w:sz="4" w:space="0" w:color="auto"/>
              <w:right w:val="single" w:sz="12" w:space="0" w:color="auto"/>
            </w:tcBorders>
            <w:shd w:val="clear" w:color="auto" w:fill="D9D9D9"/>
            <w:vAlign w:val="center"/>
          </w:tcPr>
          <w:p w:rsidR="00F52951" w:rsidRPr="00991BD2" w:rsidRDefault="00F52951" w:rsidP="00991BD2">
            <w:pPr>
              <w:pStyle w:val="Heading4"/>
              <w:rPr>
                <w:b w:val="0"/>
                <w:bCs w:val="0"/>
                <w:snapToGrid w:val="0"/>
                <w:color w:val="000000"/>
                <w:sz w:val="20"/>
              </w:rPr>
            </w:pPr>
          </w:p>
        </w:tc>
      </w:tr>
      <w:tr w:rsidR="00F52951"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shd w:val="clear" w:color="auto" w:fill="D9D9D9"/>
            <w:vAlign w:val="center"/>
          </w:tcPr>
          <w:p w:rsidR="00F52951" w:rsidRPr="00991BD2" w:rsidRDefault="00F52951" w:rsidP="002D05B2">
            <w:pPr>
              <w:pStyle w:val="Heading4"/>
              <w:rPr>
                <w:b w:val="0"/>
                <w:bCs w:val="0"/>
                <w:snapToGrid w:val="0"/>
                <w:color w:val="000000"/>
                <w:sz w:val="20"/>
              </w:rPr>
            </w:pPr>
            <w:r w:rsidRPr="00991BD2">
              <w:rPr>
                <w:b w:val="0"/>
                <w:snapToGrid w:val="0"/>
                <w:color w:val="000000"/>
                <w:sz w:val="20"/>
              </w:rPr>
              <w:t>Partial acquisitions</w:t>
            </w:r>
          </w:p>
        </w:tc>
        <w:tc>
          <w:tcPr>
            <w:tcW w:w="2550" w:type="dxa"/>
            <w:tcBorders>
              <w:top w:val="single" w:sz="4" w:space="0" w:color="auto"/>
              <w:left w:val="single" w:sz="4" w:space="0" w:color="auto"/>
              <w:bottom w:val="single" w:sz="12" w:space="0" w:color="auto"/>
              <w:right w:val="single" w:sz="4" w:space="0" w:color="auto"/>
            </w:tcBorders>
            <w:shd w:val="clear" w:color="auto" w:fill="D9D9D9"/>
            <w:vAlign w:val="center"/>
          </w:tcPr>
          <w:p w:rsidR="00F52951" w:rsidRPr="00991BD2" w:rsidRDefault="00F52951" w:rsidP="002D05B2">
            <w:pPr>
              <w:rPr>
                <w:rFonts w:cs="Arial"/>
                <w:snapToGrid w:val="0"/>
                <w:color w:val="000000"/>
                <w:sz w:val="20"/>
              </w:rPr>
            </w:pPr>
            <w:r>
              <w:rPr>
                <w:rFonts w:cs="Arial"/>
                <w:snapToGrid w:val="0"/>
                <w:color w:val="000000"/>
                <w:sz w:val="20"/>
              </w:rPr>
              <w:t>Ch 4</w:t>
            </w:r>
          </w:p>
        </w:tc>
        <w:tc>
          <w:tcPr>
            <w:tcW w:w="2160" w:type="dxa"/>
            <w:tcBorders>
              <w:top w:val="single" w:sz="4" w:space="0" w:color="auto"/>
              <w:left w:val="single" w:sz="4" w:space="0" w:color="auto"/>
              <w:bottom w:val="single" w:sz="12" w:space="0" w:color="auto"/>
              <w:right w:val="single" w:sz="4" w:space="0" w:color="auto"/>
            </w:tcBorders>
            <w:shd w:val="clear" w:color="auto" w:fill="D9D9D9"/>
            <w:vAlign w:val="center"/>
          </w:tcPr>
          <w:p w:rsidR="00F52951" w:rsidRPr="003324E6" w:rsidRDefault="00F52951" w:rsidP="003324E6">
            <w:pPr>
              <w:pStyle w:val="Heading4"/>
              <w:rPr>
                <w:b w:val="0"/>
                <w:bCs w:val="0"/>
                <w:snapToGrid w:val="0"/>
                <w:color w:val="000000"/>
                <w:sz w:val="20"/>
              </w:rPr>
            </w:pPr>
            <w:r w:rsidRPr="003324E6">
              <w:rPr>
                <w:rFonts w:cs="Arial"/>
                <w:b w:val="0"/>
                <w:sz w:val="20"/>
              </w:rPr>
              <w:t>(4-15 thru 4-19)</w:t>
            </w:r>
          </w:p>
        </w:tc>
        <w:tc>
          <w:tcPr>
            <w:tcW w:w="1590" w:type="dxa"/>
            <w:tcBorders>
              <w:top w:val="single" w:sz="4" w:space="0" w:color="auto"/>
              <w:left w:val="single" w:sz="4" w:space="0" w:color="auto"/>
              <w:bottom w:val="single" w:sz="12" w:space="0" w:color="auto"/>
              <w:right w:val="single" w:sz="12" w:space="0" w:color="auto"/>
            </w:tcBorders>
            <w:shd w:val="clear" w:color="auto" w:fill="D9D9D9"/>
            <w:vAlign w:val="center"/>
          </w:tcPr>
          <w:p w:rsidR="00F52951" w:rsidRPr="00991BD2" w:rsidRDefault="00F52951" w:rsidP="00991BD2">
            <w:pPr>
              <w:pStyle w:val="Heading4"/>
              <w:rPr>
                <w:b w:val="0"/>
                <w:bCs w:val="0"/>
                <w:snapToGrid w:val="0"/>
                <w:color w:val="000000"/>
                <w:sz w:val="20"/>
              </w:rPr>
            </w:pPr>
          </w:p>
        </w:tc>
      </w:tr>
      <w:tr w:rsidR="00F52951"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AC7BFE">
            <w:pPr>
              <w:pStyle w:val="Heading4"/>
              <w:rPr>
                <w:b w:val="0"/>
                <w:bCs w:val="0"/>
                <w:snapToGrid w:val="0"/>
                <w:color w:val="000000"/>
                <w:sz w:val="20"/>
              </w:rPr>
            </w:pPr>
            <w:r w:rsidRPr="00991BD2">
              <w:rPr>
                <w:b w:val="0"/>
                <w:bCs w:val="0"/>
                <w:snapToGrid w:val="0"/>
                <w:color w:val="000000"/>
                <w:sz w:val="20"/>
              </w:rPr>
              <w:t>Review</w:t>
            </w:r>
          </w:p>
        </w:tc>
        <w:tc>
          <w:tcPr>
            <w:tcW w:w="255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552252">
            <w:pPr>
              <w:rPr>
                <w:rFonts w:cs="Arial"/>
                <w:snapToGrid w:val="0"/>
                <w:color w:val="000000"/>
                <w:sz w:val="20"/>
              </w:rPr>
            </w:pPr>
          </w:p>
        </w:tc>
        <w:tc>
          <w:tcPr>
            <w:tcW w:w="2160" w:type="dxa"/>
            <w:tcBorders>
              <w:top w:val="single" w:sz="12" w:space="0" w:color="auto"/>
              <w:left w:val="single" w:sz="4" w:space="0" w:color="auto"/>
              <w:bottom w:val="single" w:sz="4" w:space="0" w:color="auto"/>
              <w:right w:val="single" w:sz="4" w:space="0" w:color="auto"/>
            </w:tcBorders>
            <w:vAlign w:val="center"/>
          </w:tcPr>
          <w:p w:rsidR="00F52951" w:rsidRPr="00991BD2" w:rsidRDefault="00F52951" w:rsidP="00672062">
            <w:pPr>
              <w:pStyle w:val="Heading4"/>
              <w:rPr>
                <w:b w:val="0"/>
                <w:bCs w:val="0"/>
                <w:snapToGrid w:val="0"/>
                <w:color w:val="000000"/>
                <w:sz w:val="20"/>
              </w:rPr>
            </w:pPr>
            <w:r>
              <w:rPr>
                <w:bCs w:val="0"/>
                <w:snapToGrid w:val="0"/>
                <w:color w:val="000000"/>
                <w:sz w:val="20"/>
              </w:rPr>
              <w:t xml:space="preserve">Case – Walmart; </w:t>
            </w:r>
            <w:r w:rsidRPr="00F57DFB">
              <w:rPr>
                <w:b w:val="0"/>
                <w:bCs w:val="0"/>
                <w:snapToGrid w:val="0"/>
                <w:color w:val="000000"/>
                <w:sz w:val="20"/>
              </w:rPr>
              <w:t>(4-26)</w:t>
            </w:r>
          </w:p>
        </w:tc>
        <w:tc>
          <w:tcPr>
            <w:tcW w:w="1590" w:type="dxa"/>
            <w:tcBorders>
              <w:top w:val="single" w:sz="12" w:space="0" w:color="auto"/>
              <w:left w:val="single" w:sz="4" w:space="0" w:color="auto"/>
              <w:bottom w:val="single" w:sz="4" w:space="0" w:color="auto"/>
              <w:right w:val="single" w:sz="12" w:space="0" w:color="auto"/>
            </w:tcBorders>
            <w:vAlign w:val="center"/>
          </w:tcPr>
          <w:p w:rsidR="00F52951" w:rsidRPr="00F57DFB" w:rsidRDefault="00BB7319" w:rsidP="002D1C0F">
            <w:pPr>
              <w:pStyle w:val="Heading4"/>
              <w:rPr>
                <w:b w:val="0"/>
                <w:bCs w:val="0"/>
                <w:snapToGrid w:val="0"/>
                <w:color w:val="000000"/>
                <w:sz w:val="20"/>
              </w:rPr>
            </w:pPr>
            <w:r>
              <w:rPr>
                <w:rFonts w:cs="Arial"/>
                <w:b w:val="0"/>
                <w:bCs w:val="0"/>
                <w:sz w:val="20"/>
              </w:rPr>
              <w:t>(4-22</w:t>
            </w:r>
            <w:proofErr w:type="gramStart"/>
            <w:r>
              <w:rPr>
                <w:rFonts w:cs="Arial"/>
                <w:b w:val="0"/>
                <w:bCs w:val="0"/>
                <w:sz w:val="20"/>
              </w:rPr>
              <w:t>,</w:t>
            </w:r>
            <w:r w:rsidR="00F52951" w:rsidRPr="00F57DFB">
              <w:rPr>
                <w:rFonts w:cs="Arial"/>
                <w:b w:val="0"/>
                <w:bCs w:val="0"/>
                <w:sz w:val="20"/>
              </w:rPr>
              <w:t>4</w:t>
            </w:r>
            <w:proofErr w:type="gramEnd"/>
            <w:r w:rsidR="00F52951" w:rsidRPr="00F57DFB">
              <w:rPr>
                <w:rFonts w:cs="Arial"/>
                <w:b w:val="0"/>
                <w:bCs w:val="0"/>
                <w:sz w:val="20"/>
              </w:rPr>
              <w:t>-27)</w:t>
            </w:r>
          </w:p>
        </w:tc>
      </w:tr>
      <w:tr w:rsidR="00F52951"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vAlign w:val="bottom"/>
          </w:tcPr>
          <w:p w:rsidR="00F52951" w:rsidRPr="00832F01" w:rsidRDefault="00F52951" w:rsidP="00CC5A7C">
            <w:pPr>
              <w:pStyle w:val="Default"/>
              <w:rPr>
                <w:rFonts w:ascii="Arial" w:hAnsi="Arial" w:cs="Arial"/>
                <w:sz w:val="20"/>
                <w:szCs w:val="20"/>
              </w:rPr>
            </w:pPr>
            <w:r w:rsidRPr="00832F01">
              <w:rPr>
                <w:rFonts w:ascii="Arial" w:hAnsi="Arial" w:cs="Arial"/>
                <w:sz w:val="20"/>
                <w:szCs w:val="20"/>
              </w:rPr>
              <w:t xml:space="preserve">Consolidations – Intra-Entity Transactions – </w:t>
            </w:r>
            <w:r>
              <w:rPr>
                <w:rFonts w:ascii="Arial" w:hAnsi="Arial" w:cs="Arial"/>
                <w:sz w:val="20"/>
                <w:szCs w:val="20"/>
              </w:rPr>
              <w:t>Land</w:t>
            </w:r>
            <w:r w:rsidRPr="00832F01">
              <w:rPr>
                <w:rFonts w:ascii="Arial" w:hAnsi="Arial" w:cs="Arial"/>
                <w:sz w:val="20"/>
                <w:szCs w:val="20"/>
              </w:rPr>
              <w:t xml:space="preserve"> </w:t>
            </w:r>
          </w:p>
        </w:tc>
        <w:tc>
          <w:tcPr>
            <w:tcW w:w="2550" w:type="dxa"/>
            <w:tcBorders>
              <w:top w:val="single" w:sz="4" w:space="0" w:color="auto"/>
              <w:left w:val="single" w:sz="4" w:space="0" w:color="auto"/>
              <w:bottom w:val="single" w:sz="12" w:space="0" w:color="auto"/>
              <w:right w:val="single" w:sz="4" w:space="0" w:color="auto"/>
            </w:tcBorders>
            <w:vAlign w:val="bottom"/>
          </w:tcPr>
          <w:p w:rsidR="00F52951" w:rsidRPr="00832F01" w:rsidRDefault="00F52951" w:rsidP="00CC5A7C">
            <w:pPr>
              <w:pStyle w:val="Default"/>
              <w:rPr>
                <w:rFonts w:ascii="Arial" w:hAnsi="Arial" w:cs="Arial"/>
                <w:sz w:val="20"/>
                <w:szCs w:val="20"/>
              </w:rPr>
            </w:pPr>
            <w:r w:rsidRPr="00832F01">
              <w:rPr>
                <w:rFonts w:ascii="Arial" w:hAnsi="Arial" w:cs="Arial"/>
                <w:sz w:val="20"/>
                <w:szCs w:val="20"/>
              </w:rPr>
              <w:t xml:space="preserve">Ch </w:t>
            </w:r>
            <w:r>
              <w:rPr>
                <w:rFonts w:ascii="Arial" w:hAnsi="Arial" w:cs="Arial"/>
                <w:sz w:val="20"/>
                <w:szCs w:val="20"/>
              </w:rPr>
              <w:t>5 (pp 199 – 200, 220-</w:t>
            </w:r>
            <w:r w:rsidRPr="00832F01">
              <w:rPr>
                <w:rFonts w:ascii="Arial" w:hAnsi="Arial" w:cs="Arial"/>
                <w:sz w:val="20"/>
                <w:szCs w:val="20"/>
              </w:rPr>
              <w:t xml:space="preserve"> – 2</w:t>
            </w:r>
            <w:r>
              <w:rPr>
                <w:rFonts w:ascii="Arial" w:hAnsi="Arial" w:cs="Arial"/>
                <w:sz w:val="20"/>
                <w:szCs w:val="20"/>
              </w:rPr>
              <w:t>22</w:t>
            </w:r>
            <w:r w:rsidRPr="00832F01">
              <w:rPr>
                <w:rFonts w:ascii="Arial" w:hAnsi="Arial" w:cs="Arial"/>
                <w:sz w:val="20"/>
                <w:szCs w:val="20"/>
              </w:rPr>
              <w:t xml:space="preserve">) </w:t>
            </w:r>
          </w:p>
        </w:tc>
        <w:tc>
          <w:tcPr>
            <w:tcW w:w="2160" w:type="dxa"/>
            <w:tcBorders>
              <w:top w:val="single" w:sz="4" w:space="0" w:color="auto"/>
              <w:left w:val="single" w:sz="4" w:space="0" w:color="auto"/>
              <w:bottom w:val="single" w:sz="12" w:space="0" w:color="auto"/>
              <w:right w:val="single" w:sz="4" w:space="0" w:color="auto"/>
            </w:tcBorders>
            <w:vAlign w:val="bottom"/>
          </w:tcPr>
          <w:p w:rsidR="00F52951" w:rsidRPr="00832F01" w:rsidRDefault="00F52951" w:rsidP="00CC5A7C">
            <w:pPr>
              <w:pStyle w:val="Default"/>
              <w:rPr>
                <w:rFonts w:ascii="Arial" w:hAnsi="Arial" w:cs="Arial"/>
                <w:sz w:val="20"/>
                <w:szCs w:val="20"/>
              </w:rPr>
            </w:pPr>
            <w:r w:rsidRPr="00832F01">
              <w:rPr>
                <w:rFonts w:ascii="Arial" w:hAnsi="Arial" w:cs="Arial"/>
                <w:sz w:val="20"/>
                <w:szCs w:val="20"/>
              </w:rPr>
              <w:t xml:space="preserve">(5-2, 5-5, 5-10 thru 15) </w:t>
            </w:r>
          </w:p>
        </w:tc>
        <w:tc>
          <w:tcPr>
            <w:tcW w:w="1590" w:type="dxa"/>
            <w:tcBorders>
              <w:top w:val="single" w:sz="4" w:space="0" w:color="auto"/>
              <w:left w:val="single" w:sz="4" w:space="0" w:color="auto"/>
              <w:bottom w:val="single" w:sz="12" w:space="0" w:color="auto"/>
              <w:right w:val="single" w:sz="12" w:space="0" w:color="auto"/>
            </w:tcBorders>
            <w:vAlign w:val="center"/>
          </w:tcPr>
          <w:p w:rsidR="00F52951" w:rsidRPr="00991BD2" w:rsidRDefault="00F52951" w:rsidP="00CC5A7C">
            <w:pPr>
              <w:rPr>
                <w:rFonts w:cs="Arial"/>
                <w:snapToGrid w:val="0"/>
                <w:color w:val="000000"/>
                <w:sz w:val="20"/>
              </w:rPr>
            </w:pPr>
            <w:r>
              <w:rPr>
                <w:rFonts w:cs="Arial"/>
                <w:snapToGrid w:val="0"/>
                <w:color w:val="000000"/>
                <w:sz w:val="20"/>
              </w:rPr>
              <w:t>(5-7, 5-20ab)</w:t>
            </w:r>
          </w:p>
        </w:tc>
      </w:tr>
      <w:tr w:rsidR="00356B62" w:rsidRPr="00991BD2" w:rsidTr="008D3D71">
        <w:trPr>
          <w:trHeight w:val="247"/>
        </w:trPr>
        <w:tc>
          <w:tcPr>
            <w:tcW w:w="4980" w:type="dxa"/>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r w:rsidRPr="001B25F5">
              <w:rPr>
                <w:b/>
                <w:bCs/>
                <w:snapToGrid w:val="0"/>
                <w:color w:val="000000"/>
                <w:sz w:val="20"/>
              </w:rPr>
              <w:t>First Exam – through partial acquisitions</w:t>
            </w:r>
          </w:p>
        </w:tc>
        <w:tc>
          <w:tcPr>
            <w:tcW w:w="2160" w:type="dxa"/>
            <w:tcBorders>
              <w:top w:val="single" w:sz="12"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p>
        </w:tc>
        <w:tc>
          <w:tcPr>
            <w:tcW w:w="1590" w:type="dxa"/>
            <w:tcBorders>
              <w:top w:val="single" w:sz="12" w:space="0" w:color="auto"/>
              <w:left w:val="single" w:sz="4" w:space="0" w:color="auto"/>
              <w:bottom w:val="single" w:sz="12" w:space="0" w:color="auto"/>
              <w:right w:val="single" w:sz="12" w:space="0" w:color="auto"/>
            </w:tcBorders>
            <w:shd w:val="clear" w:color="auto" w:fill="D9D9D9"/>
            <w:vAlign w:val="center"/>
          </w:tcPr>
          <w:p w:rsidR="00356B62" w:rsidRPr="00991BD2" w:rsidRDefault="00356B62" w:rsidP="00356B62">
            <w:pPr>
              <w:rPr>
                <w:rFonts w:cs="Arial"/>
                <w:snapToGrid w:val="0"/>
                <w:color w:val="000000"/>
                <w:sz w:val="20"/>
              </w:rPr>
            </w:pPr>
          </w:p>
        </w:tc>
      </w:tr>
      <w:tr w:rsidR="00356B62"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sidRPr="00832F01">
              <w:rPr>
                <w:rFonts w:ascii="Arial" w:hAnsi="Arial" w:cs="Arial"/>
                <w:sz w:val="20"/>
                <w:szCs w:val="20"/>
              </w:rPr>
              <w:t xml:space="preserve">Consolidations – </w:t>
            </w:r>
            <w:r>
              <w:rPr>
                <w:rFonts w:ascii="Arial" w:hAnsi="Arial" w:cs="Arial"/>
                <w:sz w:val="20"/>
                <w:szCs w:val="20"/>
              </w:rPr>
              <w:t>Intra-Entity Transactions – Sales</w:t>
            </w:r>
          </w:p>
        </w:tc>
        <w:tc>
          <w:tcPr>
            <w:tcW w:w="2550" w:type="dxa"/>
            <w:tcBorders>
              <w:top w:val="single" w:sz="12" w:space="0" w:color="auto"/>
              <w:left w:val="single" w:sz="4" w:space="0" w:color="auto"/>
              <w:bottom w:val="single" w:sz="4"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sidRPr="00832F01">
              <w:rPr>
                <w:rFonts w:ascii="Arial" w:hAnsi="Arial" w:cs="Arial"/>
                <w:sz w:val="20"/>
                <w:szCs w:val="20"/>
              </w:rPr>
              <w:t xml:space="preserve">Ch 5 (pp </w:t>
            </w:r>
            <w:r>
              <w:rPr>
                <w:rFonts w:ascii="Arial" w:hAnsi="Arial" w:cs="Arial"/>
                <w:sz w:val="20"/>
                <w:szCs w:val="20"/>
              </w:rPr>
              <w:t>199 - 220</w:t>
            </w:r>
            <w:r w:rsidRPr="00832F01">
              <w:rPr>
                <w:rFonts w:ascii="Arial" w:hAnsi="Arial" w:cs="Arial"/>
                <w:sz w:val="20"/>
                <w:szCs w:val="20"/>
              </w:rPr>
              <w:t xml:space="preserve">) </w:t>
            </w:r>
          </w:p>
        </w:tc>
        <w:tc>
          <w:tcPr>
            <w:tcW w:w="2160" w:type="dxa"/>
            <w:tcBorders>
              <w:top w:val="single" w:sz="12" w:space="0" w:color="auto"/>
              <w:left w:val="single" w:sz="4" w:space="0" w:color="auto"/>
              <w:bottom w:val="single" w:sz="4"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sidRPr="00832F01">
              <w:rPr>
                <w:rFonts w:ascii="Arial" w:hAnsi="Arial" w:cs="Arial"/>
                <w:sz w:val="20"/>
                <w:szCs w:val="20"/>
              </w:rPr>
              <w:t xml:space="preserve">(5-23, 5-24) </w:t>
            </w:r>
          </w:p>
        </w:tc>
        <w:tc>
          <w:tcPr>
            <w:tcW w:w="1590" w:type="dxa"/>
            <w:tcBorders>
              <w:top w:val="single" w:sz="12" w:space="0" w:color="auto"/>
              <w:left w:val="single" w:sz="4" w:space="0" w:color="auto"/>
              <w:bottom w:val="single" w:sz="4" w:space="0" w:color="auto"/>
              <w:right w:val="single" w:sz="12" w:space="0" w:color="auto"/>
            </w:tcBorders>
            <w:vAlign w:val="center"/>
          </w:tcPr>
          <w:p w:rsidR="00356B62" w:rsidRPr="00991BD2" w:rsidRDefault="00356B62" w:rsidP="00356B62">
            <w:pPr>
              <w:rPr>
                <w:rFonts w:cs="Arial"/>
                <w:snapToGrid w:val="0"/>
                <w:color w:val="000000"/>
                <w:sz w:val="20"/>
              </w:rPr>
            </w:pPr>
            <w:r>
              <w:rPr>
                <w:rFonts w:cs="Arial"/>
                <w:snapToGrid w:val="0"/>
                <w:color w:val="000000"/>
                <w:sz w:val="20"/>
              </w:rPr>
              <w:t>(5-20c)</w:t>
            </w:r>
          </w:p>
        </w:tc>
      </w:tr>
      <w:tr w:rsidR="00356B62"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vAlign w:val="center"/>
          </w:tcPr>
          <w:p w:rsidR="00356B62" w:rsidRPr="00991BD2" w:rsidRDefault="00356B62" w:rsidP="00356B62">
            <w:pPr>
              <w:rPr>
                <w:rFonts w:cs="Arial"/>
                <w:snapToGrid w:val="0"/>
                <w:color w:val="000000"/>
                <w:sz w:val="20"/>
              </w:rPr>
            </w:pPr>
            <w:r>
              <w:rPr>
                <w:rFonts w:cs="Arial"/>
                <w:snapToGrid w:val="0"/>
                <w:color w:val="000000"/>
                <w:sz w:val="20"/>
              </w:rPr>
              <w:t>Intra-Entity</w:t>
            </w:r>
            <w:r w:rsidRPr="00991BD2">
              <w:rPr>
                <w:rFonts w:cs="Arial"/>
                <w:snapToGrid w:val="0"/>
                <w:color w:val="000000"/>
                <w:sz w:val="20"/>
              </w:rPr>
              <w:t xml:space="preserve"> transactions</w:t>
            </w:r>
          </w:p>
        </w:tc>
        <w:tc>
          <w:tcPr>
            <w:tcW w:w="2550" w:type="dxa"/>
            <w:tcBorders>
              <w:top w:val="single" w:sz="4" w:space="0" w:color="auto"/>
              <w:left w:val="single" w:sz="4" w:space="0" w:color="auto"/>
              <w:bottom w:val="single" w:sz="12" w:space="0" w:color="auto"/>
              <w:right w:val="single" w:sz="4" w:space="0" w:color="auto"/>
            </w:tcBorders>
            <w:vAlign w:val="center"/>
          </w:tcPr>
          <w:p w:rsidR="00356B62" w:rsidRPr="00A11A3A" w:rsidRDefault="00356B62" w:rsidP="00356B62">
            <w:pPr>
              <w:rPr>
                <w:rFonts w:cs="Arial"/>
                <w:snapToGrid w:val="0"/>
                <w:color w:val="000000"/>
                <w:sz w:val="20"/>
              </w:rPr>
            </w:pPr>
          </w:p>
        </w:tc>
        <w:tc>
          <w:tcPr>
            <w:tcW w:w="2160" w:type="dxa"/>
            <w:tcBorders>
              <w:top w:val="single" w:sz="4" w:space="0" w:color="auto"/>
              <w:left w:val="single" w:sz="4" w:space="0" w:color="auto"/>
              <w:bottom w:val="single" w:sz="12" w:space="0" w:color="auto"/>
              <w:right w:val="single" w:sz="4" w:space="0" w:color="auto"/>
            </w:tcBorders>
            <w:vAlign w:val="center"/>
          </w:tcPr>
          <w:p w:rsidR="00356B62" w:rsidRPr="00991BD2" w:rsidRDefault="00356B62" w:rsidP="00356B62">
            <w:pPr>
              <w:rPr>
                <w:rFonts w:cs="Arial"/>
                <w:snapToGrid w:val="0"/>
                <w:color w:val="000000"/>
                <w:sz w:val="20"/>
              </w:rPr>
            </w:pPr>
            <w:r w:rsidRPr="002D23E0">
              <w:rPr>
                <w:rFonts w:cs="Arial"/>
                <w:b/>
                <w:snapToGrid w:val="0"/>
                <w:color w:val="000000"/>
                <w:sz w:val="20"/>
              </w:rPr>
              <w:t>Case – Henderson</w:t>
            </w:r>
            <w:r>
              <w:rPr>
                <w:rFonts w:cs="Arial"/>
                <w:snapToGrid w:val="0"/>
                <w:color w:val="000000"/>
                <w:sz w:val="20"/>
              </w:rPr>
              <w:t xml:space="preserve"> </w:t>
            </w:r>
          </w:p>
        </w:tc>
        <w:tc>
          <w:tcPr>
            <w:tcW w:w="1590" w:type="dxa"/>
            <w:tcBorders>
              <w:top w:val="single" w:sz="4" w:space="0" w:color="auto"/>
              <w:left w:val="single" w:sz="4" w:space="0" w:color="auto"/>
              <w:bottom w:val="single" w:sz="12" w:space="0" w:color="auto"/>
              <w:right w:val="single" w:sz="12" w:space="0" w:color="auto"/>
            </w:tcBorders>
            <w:vAlign w:val="center"/>
          </w:tcPr>
          <w:p w:rsidR="00356B62" w:rsidRPr="00991BD2" w:rsidRDefault="00356B62" w:rsidP="00356B62">
            <w:pPr>
              <w:rPr>
                <w:rFonts w:cs="Arial"/>
                <w:snapToGrid w:val="0"/>
                <w:color w:val="000000"/>
                <w:sz w:val="20"/>
              </w:rPr>
            </w:pPr>
          </w:p>
        </w:tc>
      </w:tr>
      <w:tr w:rsidR="00356B62" w:rsidRPr="00991BD2" w:rsidTr="00C63416">
        <w:trPr>
          <w:trHeight w:val="247"/>
        </w:trPr>
        <w:tc>
          <w:tcPr>
            <w:tcW w:w="4980"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rsidR="00356B62" w:rsidRPr="00832F01" w:rsidRDefault="00356B62" w:rsidP="00356B62">
            <w:pPr>
              <w:pStyle w:val="Default"/>
              <w:rPr>
                <w:rFonts w:ascii="Arial" w:hAnsi="Arial" w:cs="Arial"/>
                <w:sz w:val="20"/>
                <w:szCs w:val="20"/>
              </w:rPr>
            </w:pPr>
            <w:r w:rsidRPr="00A11A3A">
              <w:rPr>
                <w:rFonts w:cs="Arial"/>
                <w:b/>
                <w:iCs/>
                <w:snapToGrid w:val="0"/>
                <w:sz w:val="20"/>
              </w:rPr>
              <w:t xml:space="preserve">Quiz – </w:t>
            </w:r>
            <w:r>
              <w:rPr>
                <w:rFonts w:cs="Arial"/>
                <w:b/>
                <w:iCs/>
                <w:snapToGrid w:val="0"/>
                <w:sz w:val="20"/>
              </w:rPr>
              <w:t>Intra-Entity</w:t>
            </w:r>
            <w:r w:rsidRPr="00A11A3A">
              <w:rPr>
                <w:rFonts w:cs="Arial"/>
                <w:b/>
                <w:iCs/>
                <w:snapToGrid w:val="0"/>
                <w:sz w:val="20"/>
              </w:rPr>
              <w:t xml:space="preserve"> transactions</w:t>
            </w:r>
          </w:p>
        </w:tc>
        <w:tc>
          <w:tcPr>
            <w:tcW w:w="2160" w:type="dxa"/>
            <w:tcBorders>
              <w:top w:val="single" w:sz="12" w:space="0" w:color="auto"/>
              <w:left w:val="single" w:sz="4" w:space="0" w:color="auto"/>
              <w:bottom w:val="single" w:sz="4" w:space="0" w:color="auto"/>
              <w:right w:val="single" w:sz="4" w:space="0" w:color="auto"/>
            </w:tcBorders>
            <w:shd w:val="clear" w:color="auto" w:fill="D9D9D9"/>
            <w:vAlign w:val="bottom"/>
          </w:tcPr>
          <w:p w:rsidR="00356B62" w:rsidRPr="00832F01" w:rsidRDefault="00356B62" w:rsidP="00356B62">
            <w:pPr>
              <w:pStyle w:val="Default"/>
              <w:rPr>
                <w:rFonts w:ascii="Arial" w:hAnsi="Arial" w:cs="Arial"/>
                <w:sz w:val="20"/>
                <w:szCs w:val="20"/>
              </w:rPr>
            </w:pPr>
          </w:p>
        </w:tc>
        <w:tc>
          <w:tcPr>
            <w:tcW w:w="1590" w:type="dxa"/>
            <w:tcBorders>
              <w:top w:val="single" w:sz="12" w:space="0" w:color="auto"/>
              <w:left w:val="single" w:sz="4" w:space="0" w:color="auto"/>
              <w:bottom w:val="single" w:sz="4" w:space="0" w:color="auto"/>
              <w:right w:val="single" w:sz="12" w:space="0" w:color="auto"/>
            </w:tcBorders>
            <w:shd w:val="clear" w:color="auto" w:fill="D9D9D9"/>
            <w:vAlign w:val="center"/>
          </w:tcPr>
          <w:p w:rsidR="00356B62" w:rsidRPr="00991BD2" w:rsidRDefault="00356B62" w:rsidP="00356B62">
            <w:pPr>
              <w:rPr>
                <w:rFonts w:cs="Arial"/>
                <w:iCs/>
                <w:snapToGrid w:val="0"/>
                <w:color w:val="000000"/>
                <w:sz w:val="20"/>
              </w:rPr>
            </w:pPr>
          </w:p>
        </w:tc>
      </w:tr>
      <w:tr w:rsidR="00356B62"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r w:rsidRPr="00991BD2">
              <w:rPr>
                <w:rFonts w:cs="Arial"/>
                <w:snapToGrid w:val="0"/>
                <w:color w:val="000000"/>
                <w:sz w:val="20"/>
              </w:rPr>
              <w:t>Conversions</w:t>
            </w:r>
            <w:r>
              <w:rPr>
                <w:rFonts w:cs="Arial"/>
                <w:snapToGrid w:val="0"/>
                <w:color w:val="000000"/>
                <w:sz w:val="20"/>
              </w:rPr>
              <w:t xml:space="preserve"> </w:t>
            </w:r>
            <w:r>
              <w:rPr>
                <w:rFonts w:cs="Arial"/>
                <w:iCs/>
                <w:snapToGrid w:val="0"/>
                <w:color w:val="000000"/>
                <w:sz w:val="20"/>
              </w:rPr>
              <w:t>(Current Method)</w:t>
            </w:r>
            <w:r>
              <w:rPr>
                <w:rFonts w:cs="Arial"/>
                <w:snapToGrid w:val="0"/>
                <w:color w:val="000000"/>
                <w:sz w:val="20"/>
              </w:rPr>
              <w:t xml:space="preserve"> </w:t>
            </w:r>
          </w:p>
        </w:tc>
        <w:tc>
          <w:tcPr>
            <w:tcW w:w="2550" w:type="dxa"/>
            <w:tcBorders>
              <w:top w:val="single" w:sz="4" w:space="0" w:color="auto"/>
              <w:left w:val="single" w:sz="4" w:space="0" w:color="auto"/>
              <w:bottom w:val="single" w:sz="12" w:space="0" w:color="auto"/>
              <w:right w:val="single" w:sz="4" w:space="0" w:color="auto"/>
            </w:tcBorders>
            <w:shd w:val="clear" w:color="auto" w:fill="D9D9D9"/>
            <w:vAlign w:val="center"/>
          </w:tcPr>
          <w:p w:rsidR="00356B62" w:rsidRPr="00766E2C" w:rsidRDefault="00356B62" w:rsidP="00356B62">
            <w:pPr>
              <w:rPr>
                <w:rFonts w:cs="Arial"/>
                <w:iCs/>
                <w:snapToGrid w:val="0"/>
                <w:color w:val="000000"/>
                <w:sz w:val="20"/>
              </w:rPr>
            </w:pPr>
            <w:r w:rsidRPr="00832F01">
              <w:rPr>
                <w:rFonts w:cs="Arial"/>
                <w:sz w:val="20"/>
              </w:rPr>
              <w:t>Ch 10</w:t>
            </w:r>
          </w:p>
        </w:tc>
        <w:tc>
          <w:tcPr>
            <w:tcW w:w="2160" w:type="dxa"/>
            <w:tcBorders>
              <w:top w:val="single" w:sz="4"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iCs/>
                <w:snapToGrid w:val="0"/>
                <w:color w:val="000000"/>
                <w:sz w:val="20"/>
              </w:rPr>
            </w:pPr>
            <w:r>
              <w:rPr>
                <w:rFonts w:cs="Arial"/>
                <w:sz w:val="20"/>
              </w:rPr>
              <w:t>(10-4,10-5,</w:t>
            </w:r>
            <w:r w:rsidRPr="00832F01">
              <w:rPr>
                <w:rFonts w:cs="Arial"/>
                <w:sz w:val="20"/>
              </w:rPr>
              <w:t>10-6 thru 10-9)</w:t>
            </w:r>
          </w:p>
        </w:tc>
        <w:tc>
          <w:tcPr>
            <w:tcW w:w="1590" w:type="dxa"/>
            <w:tcBorders>
              <w:top w:val="single" w:sz="4" w:space="0" w:color="auto"/>
              <w:left w:val="single" w:sz="4" w:space="0" w:color="auto"/>
              <w:bottom w:val="single" w:sz="12" w:space="0" w:color="auto"/>
              <w:right w:val="single" w:sz="12" w:space="0" w:color="auto"/>
            </w:tcBorders>
            <w:shd w:val="clear" w:color="auto" w:fill="D9D9D9"/>
            <w:vAlign w:val="center"/>
          </w:tcPr>
          <w:p w:rsidR="00356B62" w:rsidRPr="00991BD2" w:rsidRDefault="00356B62" w:rsidP="00356B62">
            <w:pPr>
              <w:rPr>
                <w:rFonts w:cs="Arial"/>
                <w:iCs/>
                <w:snapToGrid w:val="0"/>
                <w:color w:val="000000"/>
                <w:sz w:val="20"/>
              </w:rPr>
            </w:pPr>
          </w:p>
        </w:tc>
      </w:tr>
      <w:tr w:rsidR="00356B62"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vAlign w:val="center"/>
          </w:tcPr>
          <w:p w:rsidR="00356B62" w:rsidRPr="00991BD2" w:rsidRDefault="00356B62" w:rsidP="00356B62">
            <w:pPr>
              <w:rPr>
                <w:rFonts w:cs="Arial"/>
                <w:iCs/>
                <w:snapToGrid w:val="0"/>
                <w:color w:val="000000"/>
                <w:sz w:val="20"/>
              </w:rPr>
            </w:pPr>
            <w:r w:rsidRPr="00991BD2">
              <w:rPr>
                <w:rFonts w:cs="Arial"/>
                <w:iCs/>
                <w:snapToGrid w:val="0"/>
                <w:color w:val="000000"/>
                <w:sz w:val="20"/>
              </w:rPr>
              <w:t>Conversions</w:t>
            </w:r>
            <w:r>
              <w:rPr>
                <w:rFonts w:cs="Arial"/>
                <w:iCs/>
                <w:snapToGrid w:val="0"/>
                <w:color w:val="000000"/>
                <w:sz w:val="20"/>
              </w:rPr>
              <w:t xml:space="preserve">  (Temporal Method)</w:t>
            </w:r>
          </w:p>
        </w:tc>
        <w:tc>
          <w:tcPr>
            <w:tcW w:w="2550" w:type="dxa"/>
            <w:tcBorders>
              <w:top w:val="single" w:sz="12" w:space="0" w:color="auto"/>
              <w:left w:val="single" w:sz="4" w:space="0" w:color="auto"/>
              <w:bottom w:val="single" w:sz="4"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sidRPr="00832F01">
              <w:rPr>
                <w:rFonts w:ascii="Arial" w:hAnsi="Arial" w:cs="Arial"/>
                <w:sz w:val="20"/>
                <w:szCs w:val="20"/>
              </w:rPr>
              <w:t xml:space="preserve">Ch 10 </w:t>
            </w:r>
          </w:p>
        </w:tc>
        <w:tc>
          <w:tcPr>
            <w:tcW w:w="2160" w:type="dxa"/>
            <w:tcBorders>
              <w:top w:val="single" w:sz="12" w:space="0" w:color="auto"/>
              <w:left w:val="single" w:sz="4" w:space="0" w:color="auto"/>
              <w:bottom w:val="single" w:sz="4"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Pr>
                <w:rFonts w:ascii="Arial" w:hAnsi="Arial" w:cs="Arial"/>
                <w:sz w:val="20"/>
                <w:szCs w:val="20"/>
              </w:rPr>
              <w:t>(10-10,</w:t>
            </w:r>
            <w:r w:rsidRPr="00832F01">
              <w:rPr>
                <w:rFonts w:ascii="Arial" w:hAnsi="Arial" w:cs="Arial"/>
                <w:sz w:val="20"/>
                <w:szCs w:val="20"/>
              </w:rPr>
              <w:t xml:space="preserve">10-11) </w:t>
            </w:r>
          </w:p>
        </w:tc>
        <w:tc>
          <w:tcPr>
            <w:tcW w:w="1590" w:type="dxa"/>
            <w:tcBorders>
              <w:top w:val="single" w:sz="12" w:space="0" w:color="auto"/>
              <w:left w:val="single" w:sz="4" w:space="0" w:color="auto"/>
              <w:bottom w:val="single" w:sz="4" w:space="0" w:color="auto"/>
              <w:right w:val="single" w:sz="12" w:space="0" w:color="auto"/>
            </w:tcBorders>
            <w:vAlign w:val="bottom"/>
          </w:tcPr>
          <w:p w:rsidR="00356B62" w:rsidRPr="00832F01" w:rsidRDefault="00356B62" w:rsidP="00356B62">
            <w:pPr>
              <w:pStyle w:val="Default"/>
              <w:rPr>
                <w:rFonts w:ascii="Arial" w:hAnsi="Arial" w:cs="Arial"/>
                <w:color w:val="auto"/>
                <w:sz w:val="20"/>
                <w:szCs w:val="20"/>
              </w:rPr>
            </w:pPr>
            <w:r w:rsidRPr="001C07BF">
              <w:rPr>
                <w:rFonts w:ascii="Arial" w:hAnsi="Arial" w:cs="Arial"/>
                <w:bCs/>
                <w:sz w:val="20"/>
                <w:szCs w:val="20"/>
              </w:rPr>
              <w:t>(10-15,10-28)</w:t>
            </w:r>
          </w:p>
        </w:tc>
      </w:tr>
      <w:tr w:rsidR="00356B62"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vAlign w:val="center"/>
          </w:tcPr>
          <w:p w:rsidR="00356B62" w:rsidRPr="00991BD2" w:rsidRDefault="00356B62" w:rsidP="00356B62">
            <w:pPr>
              <w:rPr>
                <w:rFonts w:cs="Arial"/>
                <w:snapToGrid w:val="0"/>
                <w:color w:val="000000"/>
                <w:sz w:val="20"/>
              </w:rPr>
            </w:pPr>
            <w:r w:rsidRPr="00991BD2">
              <w:rPr>
                <w:rFonts w:cs="Arial"/>
                <w:snapToGrid w:val="0"/>
                <w:color w:val="000000"/>
                <w:sz w:val="20"/>
              </w:rPr>
              <w:t>Transactions</w:t>
            </w:r>
            <w:r>
              <w:rPr>
                <w:rFonts w:cs="Arial"/>
                <w:snapToGrid w:val="0"/>
                <w:color w:val="000000"/>
                <w:sz w:val="20"/>
              </w:rPr>
              <w:t>-Forwards, Hedges</w:t>
            </w:r>
          </w:p>
        </w:tc>
        <w:tc>
          <w:tcPr>
            <w:tcW w:w="2550" w:type="dxa"/>
            <w:tcBorders>
              <w:top w:val="single" w:sz="4" w:space="0" w:color="auto"/>
              <w:left w:val="single" w:sz="4" w:space="0" w:color="auto"/>
              <w:bottom w:val="single" w:sz="12"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sidRPr="00832F01">
              <w:rPr>
                <w:rFonts w:ascii="Arial" w:hAnsi="Arial" w:cs="Arial"/>
                <w:sz w:val="20"/>
                <w:szCs w:val="20"/>
              </w:rPr>
              <w:t>Ch 9</w:t>
            </w:r>
            <w:r>
              <w:rPr>
                <w:rFonts w:ascii="Arial" w:hAnsi="Arial" w:cs="Arial"/>
                <w:sz w:val="20"/>
                <w:szCs w:val="20"/>
              </w:rPr>
              <w:t xml:space="preserve"> (thru pg 418)</w:t>
            </w:r>
            <w:r w:rsidRPr="00832F01">
              <w:rPr>
                <w:rFonts w:ascii="Arial" w:hAnsi="Arial" w:cs="Arial"/>
                <w:sz w:val="20"/>
                <w:szCs w:val="20"/>
              </w:rPr>
              <w:t xml:space="preserve">, Notes </w:t>
            </w:r>
          </w:p>
        </w:tc>
        <w:tc>
          <w:tcPr>
            <w:tcW w:w="2160" w:type="dxa"/>
            <w:tcBorders>
              <w:top w:val="single" w:sz="4" w:space="0" w:color="auto"/>
              <w:left w:val="single" w:sz="4" w:space="0" w:color="auto"/>
              <w:bottom w:val="single" w:sz="12" w:space="0" w:color="auto"/>
              <w:right w:val="single" w:sz="4" w:space="0" w:color="auto"/>
            </w:tcBorders>
            <w:vAlign w:val="bottom"/>
          </w:tcPr>
          <w:p w:rsidR="00356B62" w:rsidRPr="00832F01" w:rsidRDefault="00356B62" w:rsidP="00356B62">
            <w:pPr>
              <w:pStyle w:val="Default"/>
              <w:rPr>
                <w:rFonts w:ascii="Arial" w:hAnsi="Arial" w:cs="Arial"/>
                <w:sz w:val="20"/>
                <w:szCs w:val="20"/>
              </w:rPr>
            </w:pPr>
            <w:r w:rsidRPr="00832F01">
              <w:rPr>
                <w:rFonts w:ascii="Arial" w:hAnsi="Arial" w:cs="Arial"/>
                <w:sz w:val="20"/>
                <w:szCs w:val="20"/>
              </w:rPr>
              <w:t>(9-1, 9-4)</w:t>
            </w:r>
          </w:p>
        </w:tc>
        <w:tc>
          <w:tcPr>
            <w:tcW w:w="1590" w:type="dxa"/>
            <w:tcBorders>
              <w:top w:val="single" w:sz="4" w:space="0" w:color="auto"/>
              <w:left w:val="single" w:sz="4" w:space="0" w:color="auto"/>
              <w:bottom w:val="single" w:sz="12" w:space="0" w:color="auto"/>
              <w:right w:val="single" w:sz="12" w:space="0" w:color="auto"/>
            </w:tcBorders>
            <w:vAlign w:val="center"/>
          </w:tcPr>
          <w:p w:rsidR="00356B62" w:rsidRPr="00991BD2" w:rsidRDefault="00356B62" w:rsidP="00356B62">
            <w:pPr>
              <w:rPr>
                <w:rFonts w:cs="Arial"/>
                <w:snapToGrid w:val="0"/>
                <w:color w:val="000000"/>
                <w:sz w:val="20"/>
              </w:rPr>
            </w:pPr>
          </w:p>
        </w:tc>
      </w:tr>
      <w:tr w:rsidR="00356B62" w:rsidRPr="00991BD2" w:rsidTr="00F52951">
        <w:trPr>
          <w:trHeight w:val="247"/>
        </w:trPr>
        <w:tc>
          <w:tcPr>
            <w:tcW w:w="2430" w:type="dxa"/>
            <w:tcBorders>
              <w:top w:val="single" w:sz="12" w:space="0" w:color="auto"/>
              <w:left w:val="single" w:sz="4" w:space="0" w:color="auto"/>
              <w:bottom w:val="single" w:sz="4"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r w:rsidRPr="00991BD2">
              <w:rPr>
                <w:rFonts w:cs="Arial"/>
                <w:snapToGrid w:val="0"/>
                <w:color w:val="000000"/>
                <w:sz w:val="20"/>
              </w:rPr>
              <w:t>Transactions</w:t>
            </w:r>
            <w:r>
              <w:rPr>
                <w:rFonts w:cs="Arial"/>
                <w:snapToGrid w:val="0"/>
                <w:color w:val="000000"/>
                <w:sz w:val="20"/>
              </w:rPr>
              <w:t>-Fair Value &amp; Cash Flow Hedges</w:t>
            </w:r>
          </w:p>
        </w:tc>
        <w:tc>
          <w:tcPr>
            <w:tcW w:w="2550" w:type="dxa"/>
            <w:tcBorders>
              <w:top w:val="single" w:sz="12" w:space="0" w:color="auto"/>
              <w:left w:val="single" w:sz="4" w:space="0" w:color="auto"/>
              <w:bottom w:val="single" w:sz="4"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r w:rsidRPr="00832F01">
              <w:rPr>
                <w:rFonts w:cs="Arial"/>
                <w:sz w:val="20"/>
              </w:rPr>
              <w:t xml:space="preserve">Ch 9, </w:t>
            </w:r>
            <w:r>
              <w:rPr>
                <w:rFonts w:cs="Arial"/>
                <w:sz w:val="20"/>
              </w:rPr>
              <w:t xml:space="preserve">(thru pg 418) </w:t>
            </w:r>
            <w:r w:rsidRPr="00832F01">
              <w:rPr>
                <w:rFonts w:cs="Arial"/>
                <w:sz w:val="20"/>
              </w:rPr>
              <w:t xml:space="preserve">Notes </w:t>
            </w:r>
          </w:p>
        </w:tc>
        <w:tc>
          <w:tcPr>
            <w:tcW w:w="2160" w:type="dxa"/>
            <w:tcBorders>
              <w:top w:val="single" w:sz="12" w:space="0" w:color="auto"/>
              <w:left w:val="single" w:sz="4" w:space="0" w:color="auto"/>
              <w:bottom w:val="single" w:sz="4"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r>
              <w:rPr>
                <w:rFonts w:cs="Arial"/>
                <w:sz w:val="20"/>
              </w:rPr>
              <w:t>(9-9,</w:t>
            </w:r>
            <w:r w:rsidRPr="00832F01">
              <w:rPr>
                <w:rFonts w:cs="Arial"/>
                <w:sz w:val="20"/>
              </w:rPr>
              <w:t>9-11, 9-12)</w:t>
            </w:r>
          </w:p>
        </w:tc>
        <w:tc>
          <w:tcPr>
            <w:tcW w:w="1590" w:type="dxa"/>
            <w:tcBorders>
              <w:top w:val="single" w:sz="12" w:space="0" w:color="auto"/>
              <w:left w:val="single" w:sz="4" w:space="0" w:color="auto"/>
              <w:bottom w:val="single" w:sz="4" w:space="0" w:color="auto"/>
              <w:right w:val="single" w:sz="12" w:space="0" w:color="auto"/>
            </w:tcBorders>
            <w:shd w:val="clear" w:color="auto" w:fill="D9D9D9"/>
            <w:vAlign w:val="bottom"/>
          </w:tcPr>
          <w:p w:rsidR="00356B62" w:rsidRPr="001C07BF" w:rsidRDefault="00356B62" w:rsidP="00356B62">
            <w:pPr>
              <w:pStyle w:val="Default"/>
              <w:rPr>
                <w:rFonts w:ascii="Arial" w:hAnsi="Arial" w:cs="Arial"/>
                <w:sz w:val="20"/>
                <w:szCs w:val="20"/>
              </w:rPr>
            </w:pPr>
            <w:r w:rsidRPr="001C07BF">
              <w:rPr>
                <w:rFonts w:ascii="Arial" w:hAnsi="Arial" w:cs="Arial"/>
                <w:bCs/>
                <w:sz w:val="20"/>
                <w:szCs w:val="20"/>
              </w:rPr>
              <w:t xml:space="preserve">(9-11 thru 9-13, 9-29) </w:t>
            </w:r>
          </w:p>
        </w:tc>
      </w:tr>
      <w:tr w:rsidR="00356B62" w:rsidRPr="00991BD2" w:rsidTr="00F52951">
        <w:trPr>
          <w:trHeight w:val="247"/>
        </w:trPr>
        <w:tc>
          <w:tcPr>
            <w:tcW w:w="2430" w:type="dxa"/>
            <w:tcBorders>
              <w:top w:val="single" w:sz="4"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r>
              <w:rPr>
                <w:rFonts w:cs="Arial"/>
                <w:snapToGrid w:val="0"/>
                <w:color w:val="000000"/>
                <w:sz w:val="20"/>
              </w:rPr>
              <w:t>Review</w:t>
            </w:r>
          </w:p>
        </w:tc>
        <w:tc>
          <w:tcPr>
            <w:tcW w:w="2550" w:type="dxa"/>
            <w:tcBorders>
              <w:top w:val="single" w:sz="4"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p>
        </w:tc>
        <w:tc>
          <w:tcPr>
            <w:tcW w:w="2160" w:type="dxa"/>
            <w:tcBorders>
              <w:top w:val="single" w:sz="4" w:space="0" w:color="auto"/>
              <w:left w:val="single" w:sz="4" w:space="0" w:color="auto"/>
              <w:bottom w:val="single" w:sz="12" w:space="0" w:color="auto"/>
              <w:right w:val="single" w:sz="4" w:space="0" w:color="auto"/>
            </w:tcBorders>
            <w:shd w:val="clear" w:color="auto" w:fill="D9D9D9"/>
            <w:vAlign w:val="center"/>
          </w:tcPr>
          <w:p w:rsidR="00356B62" w:rsidRPr="00991BD2" w:rsidRDefault="00356B62" w:rsidP="00356B62">
            <w:pPr>
              <w:rPr>
                <w:rFonts w:cs="Arial"/>
                <w:snapToGrid w:val="0"/>
                <w:color w:val="000000"/>
                <w:sz w:val="20"/>
              </w:rPr>
            </w:pPr>
          </w:p>
        </w:tc>
        <w:tc>
          <w:tcPr>
            <w:tcW w:w="1590" w:type="dxa"/>
            <w:tcBorders>
              <w:top w:val="single" w:sz="4" w:space="0" w:color="auto"/>
              <w:left w:val="single" w:sz="4" w:space="0" w:color="auto"/>
              <w:bottom w:val="single" w:sz="12" w:space="0" w:color="auto"/>
              <w:right w:val="single" w:sz="12" w:space="0" w:color="auto"/>
            </w:tcBorders>
            <w:shd w:val="clear" w:color="auto" w:fill="D9D9D9"/>
            <w:vAlign w:val="bottom"/>
          </w:tcPr>
          <w:p w:rsidR="00356B62" w:rsidRPr="001C07BF" w:rsidRDefault="00356B62" w:rsidP="00356B62">
            <w:pPr>
              <w:pStyle w:val="Default"/>
              <w:rPr>
                <w:rFonts w:ascii="Arial" w:hAnsi="Arial" w:cs="Arial"/>
                <w:sz w:val="20"/>
                <w:szCs w:val="20"/>
              </w:rPr>
            </w:pPr>
          </w:p>
        </w:tc>
      </w:tr>
      <w:tr w:rsidR="00356B62" w:rsidRPr="00991BD2" w:rsidTr="004236B0">
        <w:trPr>
          <w:trHeight w:val="247"/>
        </w:trPr>
        <w:tc>
          <w:tcPr>
            <w:tcW w:w="7140" w:type="dxa"/>
            <w:gridSpan w:val="3"/>
            <w:tcBorders>
              <w:top w:val="single" w:sz="12" w:space="0" w:color="auto"/>
              <w:left w:val="single" w:sz="4" w:space="0" w:color="auto"/>
              <w:bottom w:val="single" w:sz="4" w:space="0" w:color="auto"/>
              <w:right w:val="single" w:sz="4" w:space="0" w:color="auto"/>
            </w:tcBorders>
            <w:vAlign w:val="center"/>
          </w:tcPr>
          <w:p w:rsidR="00356B62" w:rsidRPr="00991BD2" w:rsidRDefault="00356B62" w:rsidP="00356B62">
            <w:pPr>
              <w:rPr>
                <w:rFonts w:cs="Arial"/>
                <w:snapToGrid w:val="0"/>
                <w:color w:val="000000"/>
                <w:sz w:val="20"/>
              </w:rPr>
            </w:pPr>
            <w:r>
              <w:rPr>
                <w:rFonts w:cs="Arial"/>
                <w:b/>
                <w:snapToGrid w:val="0"/>
                <w:color w:val="000000"/>
                <w:sz w:val="20"/>
              </w:rPr>
              <w:t>Second</w:t>
            </w:r>
            <w:r w:rsidRPr="00A11A3A">
              <w:rPr>
                <w:rFonts w:cs="Arial"/>
                <w:b/>
                <w:snapToGrid w:val="0"/>
                <w:color w:val="000000"/>
                <w:sz w:val="20"/>
              </w:rPr>
              <w:t xml:space="preserve"> Exam</w:t>
            </w:r>
            <w:r>
              <w:rPr>
                <w:rFonts w:cs="Arial"/>
                <w:b/>
                <w:snapToGrid w:val="0"/>
                <w:color w:val="000000"/>
                <w:sz w:val="20"/>
              </w:rPr>
              <w:t xml:space="preserve"> (Foreign operations)</w:t>
            </w:r>
          </w:p>
        </w:tc>
        <w:tc>
          <w:tcPr>
            <w:tcW w:w="1590" w:type="dxa"/>
            <w:tcBorders>
              <w:top w:val="single" w:sz="12" w:space="0" w:color="auto"/>
              <w:left w:val="single" w:sz="4" w:space="0" w:color="auto"/>
              <w:bottom w:val="single" w:sz="4" w:space="0" w:color="auto"/>
              <w:right w:val="single" w:sz="12" w:space="0" w:color="auto"/>
            </w:tcBorders>
            <w:vAlign w:val="center"/>
          </w:tcPr>
          <w:p w:rsidR="00356B62" w:rsidRPr="00991BD2" w:rsidRDefault="00356B62" w:rsidP="00356B62">
            <w:pPr>
              <w:rPr>
                <w:rFonts w:cs="Arial"/>
                <w:snapToGrid w:val="0"/>
                <w:color w:val="000000"/>
                <w:sz w:val="20"/>
              </w:rPr>
            </w:pPr>
          </w:p>
        </w:tc>
      </w:tr>
    </w:tbl>
    <w:p w:rsidR="00971316" w:rsidRDefault="00971316" w:rsidP="00B04834">
      <w:pPr>
        <w:rPr>
          <w:sz w:val="20"/>
        </w:rPr>
      </w:pPr>
    </w:p>
    <w:p w:rsidR="009E184B" w:rsidRDefault="00971316" w:rsidP="009E184B">
      <w:pPr>
        <w:rPr>
          <w:sz w:val="20"/>
        </w:rPr>
      </w:pPr>
      <w:r w:rsidRPr="00971316">
        <w:rPr>
          <w:sz w:val="20"/>
        </w:rPr>
        <w:t>You should be familiar with available for sale securities and trading securities accounting</w:t>
      </w:r>
      <w:r w:rsidR="009E184B">
        <w:rPr>
          <w:sz w:val="20"/>
        </w:rPr>
        <w:t>.  The accounting is similar to accounting used for conversions of and transactions in foreign currencies.</w:t>
      </w:r>
    </w:p>
    <w:p w:rsidR="009E184B" w:rsidRDefault="009E184B" w:rsidP="009E184B">
      <w:pPr>
        <w:rPr>
          <w:sz w:val="20"/>
        </w:rPr>
      </w:pPr>
    </w:p>
    <w:p w:rsidR="009E184B" w:rsidRDefault="009E184B" w:rsidP="009E184B">
      <w:pPr>
        <w:rPr>
          <w:sz w:val="20"/>
        </w:rPr>
      </w:pPr>
      <w:r>
        <w:rPr>
          <w:sz w:val="20"/>
        </w:rPr>
        <w:t xml:space="preserve">*Topics in </w:t>
      </w:r>
      <w:r>
        <w:rPr>
          <w:i/>
          <w:sz w:val="20"/>
        </w:rPr>
        <w:t>italics</w:t>
      </w:r>
      <w:r>
        <w:rPr>
          <w:sz w:val="20"/>
        </w:rPr>
        <w:t xml:space="preserve"> refer to basic introductory remarks (no immediate assigned reading) to offer insight to the materials covered in the next class.</w:t>
      </w:r>
    </w:p>
    <w:p w:rsidR="00AB7F83" w:rsidRPr="00971316" w:rsidRDefault="00AB7F83" w:rsidP="00B04834">
      <w:pPr>
        <w:rPr>
          <w:sz w:val="20"/>
        </w:rPr>
      </w:pPr>
    </w:p>
    <w:p w:rsidR="007D29B6" w:rsidRPr="001F159F" w:rsidRDefault="001F159F" w:rsidP="001F159F">
      <w:pPr>
        <w:ind w:left="-900"/>
        <w:rPr>
          <w:sz w:val="20"/>
        </w:rPr>
      </w:pPr>
      <w:r w:rsidRPr="001F159F">
        <w:rPr>
          <w:sz w:val="20"/>
        </w:rPr>
        <w:t>Homework related notes</w:t>
      </w:r>
    </w:p>
    <w:p w:rsidR="007D29B6" w:rsidRPr="001F159F" w:rsidRDefault="007D29B6">
      <w:pPr>
        <w:pStyle w:val="BlockText"/>
        <w:ind w:left="-990" w:right="-1170"/>
        <w:rPr>
          <w:sz w:val="12"/>
          <w:szCs w:val="12"/>
        </w:rPr>
      </w:pPr>
    </w:p>
    <w:p w:rsidR="004B06BF" w:rsidRPr="001B433A" w:rsidRDefault="004B06BF" w:rsidP="004B06BF">
      <w:pPr>
        <w:pStyle w:val="BlockText"/>
        <w:ind w:left="-900" w:right="-1170"/>
        <w:rPr>
          <w:sz w:val="20"/>
        </w:rPr>
      </w:pPr>
      <w:r w:rsidRPr="001B433A">
        <w:rPr>
          <w:sz w:val="20"/>
        </w:rPr>
        <w:t>Several problems and questions include parts about three different accounting methods associated with investments (</w:t>
      </w:r>
      <w:r w:rsidRPr="001B433A">
        <w:rPr>
          <w:b/>
          <w:sz w:val="20"/>
        </w:rPr>
        <w:t>prior to consolidation</w:t>
      </w:r>
      <w:r w:rsidR="00D3739D">
        <w:rPr>
          <w:sz w:val="20"/>
        </w:rPr>
        <w:t xml:space="preserve">) – the </w:t>
      </w:r>
      <w:r w:rsidRPr="001B433A">
        <w:rPr>
          <w:sz w:val="20"/>
        </w:rPr>
        <w:t>equit</w:t>
      </w:r>
      <w:r w:rsidR="00D3739D">
        <w:rPr>
          <w:sz w:val="20"/>
        </w:rPr>
        <w:t xml:space="preserve">y method, the </w:t>
      </w:r>
      <w:r w:rsidRPr="001B433A">
        <w:rPr>
          <w:sz w:val="20"/>
        </w:rPr>
        <w:t xml:space="preserve">partial equity method and the cost method.  </w:t>
      </w:r>
      <w:r>
        <w:rPr>
          <w:sz w:val="20"/>
        </w:rPr>
        <w:t>The equity methods are typically identical for subsidiary income and div</w:t>
      </w:r>
      <w:r w:rsidR="00D3739D">
        <w:rPr>
          <w:sz w:val="20"/>
        </w:rPr>
        <w:t xml:space="preserve">idend flows.  The </w:t>
      </w:r>
      <w:r>
        <w:rPr>
          <w:sz w:val="20"/>
        </w:rPr>
        <w:t>partial equity method and the cost method are typically identical when the focus is on intra-entity transactions.</w:t>
      </w:r>
    </w:p>
    <w:p w:rsidR="00494B50" w:rsidRPr="001F159F" w:rsidRDefault="00494B50">
      <w:pPr>
        <w:pStyle w:val="BlockText"/>
        <w:ind w:left="-990" w:right="-1170"/>
        <w:rPr>
          <w:sz w:val="12"/>
          <w:szCs w:val="12"/>
        </w:rPr>
      </w:pPr>
    </w:p>
    <w:p w:rsidR="007D29B6" w:rsidRPr="001B433A" w:rsidRDefault="007D29B6">
      <w:pPr>
        <w:pStyle w:val="BlockText"/>
        <w:ind w:left="-990" w:right="-1170"/>
        <w:rPr>
          <w:b/>
          <w:sz w:val="20"/>
        </w:rPr>
      </w:pPr>
      <w:r w:rsidRPr="001B433A">
        <w:rPr>
          <w:b/>
          <w:sz w:val="20"/>
        </w:rPr>
        <w:t xml:space="preserve">Additional comments:  </w:t>
      </w:r>
    </w:p>
    <w:p w:rsidR="007D29B6" w:rsidRPr="00633F83" w:rsidRDefault="007D29B6">
      <w:pPr>
        <w:pStyle w:val="BlockText"/>
        <w:ind w:left="-990" w:right="-1170"/>
        <w:rPr>
          <w:sz w:val="16"/>
          <w:szCs w:val="16"/>
        </w:rPr>
      </w:pPr>
    </w:p>
    <w:tbl>
      <w:tblPr>
        <w:tblW w:w="7040" w:type="dxa"/>
        <w:tblInd w:w="88" w:type="dxa"/>
        <w:tblLook w:val="0000" w:firstRow="0" w:lastRow="0" w:firstColumn="0" w:lastColumn="0" w:noHBand="0" w:noVBand="0"/>
      </w:tblPr>
      <w:tblGrid>
        <w:gridCol w:w="2074"/>
        <w:gridCol w:w="820"/>
        <w:gridCol w:w="1446"/>
        <w:gridCol w:w="2700"/>
      </w:tblGrid>
      <w:tr w:rsidR="00C81C5C" w:rsidRPr="001F159F" w:rsidTr="004E2437">
        <w:trPr>
          <w:trHeight w:val="255"/>
        </w:trPr>
        <w:tc>
          <w:tcPr>
            <w:tcW w:w="2894" w:type="dxa"/>
            <w:gridSpan w:val="2"/>
            <w:tcBorders>
              <w:top w:val="nil"/>
              <w:left w:val="nil"/>
              <w:bottom w:val="single" w:sz="4" w:space="0" w:color="auto"/>
              <w:right w:val="nil"/>
            </w:tcBorders>
            <w:shd w:val="clear" w:color="auto" w:fill="auto"/>
            <w:noWrap/>
            <w:vAlign w:val="bottom"/>
          </w:tcPr>
          <w:p w:rsidR="00C81C5C" w:rsidRPr="001F159F" w:rsidRDefault="00C81C5C" w:rsidP="00C81C5C">
            <w:pPr>
              <w:rPr>
                <w:rFonts w:cs="Arial"/>
                <w:b/>
                <w:bCs/>
                <w:sz w:val="16"/>
                <w:szCs w:val="16"/>
              </w:rPr>
            </w:pPr>
            <w:r w:rsidRPr="001F159F">
              <w:rPr>
                <w:rFonts w:cs="Arial"/>
                <w:b/>
                <w:bCs/>
                <w:sz w:val="16"/>
                <w:szCs w:val="16"/>
              </w:rPr>
              <w:t>Investment Accounting</w:t>
            </w:r>
          </w:p>
        </w:tc>
        <w:tc>
          <w:tcPr>
            <w:tcW w:w="1446" w:type="dxa"/>
            <w:tcBorders>
              <w:top w:val="nil"/>
              <w:left w:val="nil"/>
              <w:right w:val="nil"/>
            </w:tcBorders>
            <w:shd w:val="clear" w:color="auto" w:fill="auto"/>
            <w:noWrap/>
            <w:vAlign w:val="bottom"/>
          </w:tcPr>
          <w:p w:rsidR="00C81C5C" w:rsidRPr="001F159F" w:rsidRDefault="00C81C5C" w:rsidP="00C81C5C">
            <w:pPr>
              <w:rPr>
                <w:rFonts w:cs="Arial"/>
                <w:sz w:val="16"/>
                <w:szCs w:val="16"/>
              </w:rPr>
            </w:pPr>
          </w:p>
        </w:tc>
        <w:tc>
          <w:tcPr>
            <w:tcW w:w="2700" w:type="dxa"/>
            <w:tcBorders>
              <w:top w:val="nil"/>
              <w:left w:val="nil"/>
              <w:bottom w:val="nil"/>
              <w:right w:val="nil"/>
            </w:tcBorders>
            <w:shd w:val="clear" w:color="auto" w:fill="auto"/>
            <w:noWrap/>
            <w:vAlign w:val="bottom"/>
          </w:tcPr>
          <w:p w:rsidR="00C81C5C" w:rsidRPr="001F159F" w:rsidRDefault="00C81C5C" w:rsidP="00C81C5C">
            <w:pPr>
              <w:rPr>
                <w:rFonts w:cs="Arial"/>
                <w:sz w:val="16"/>
                <w:szCs w:val="16"/>
              </w:rPr>
            </w:pPr>
          </w:p>
        </w:tc>
      </w:tr>
      <w:tr w:rsidR="00C81C5C" w:rsidRPr="001F159F" w:rsidTr="001F159F">
        <w:trPr>
          <w:trHeight w:val="143"/>
        </w:trPr>
        <w:tc>
          <w:tcPr>
            <w:tcW w:w="2074" w:type="dxa"/>
            <w:tcBorders>
              <w:top w:val="single" w:sz="4" w:space="0" w:color="auto"/>
              <w:left w:val="nil"/>
              <w:bottom w:val="single" w:sz="4" w:space="0" w:color="auto"/>
              <w:right w:val="single" w:sz="4"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Ownership</w:t>
            </w:r>
          </w:p>
        </w:tc>
        <w:tc>
          <w:tcPr>
            <w:tcW w:w="820" w:type="dxa"/>
            <w:tcBorders>
              <w:top w:val="single" w:sz="4" w:space="0" w:color="auto"/>
              <w:left w:val="single" w:sz="4"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&lt;20%</w:t>
            </w:r>
          </w:p>
        </w:tc>
        <w:tc>
          <w:tcPr>
            <w:tcW w:w="1446"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20-50%</w:t>
            </w:r>
          </w:p>
        </w:tc>
        <w:tc>
          <w:tcPr>
            <w:tcW w:w="2700" w:type="dxa"/>
            <w:tcBorders>
              <w:top w:val="nil"/>
              <w:left w:val="single" w:sz="8" w:space="0" w:color="auto"/>
              <w:bottom w:val="nil"/>
              <w:right w:val="nil"/>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&gt;50%</w:t>
            </w:r>
          </w:p>
        </w:tc>
      </w:tr>
      <w:tr w:rsidR="00C81C5C" w:rsidRPr="001F159F" w:rsidTr="001F159F">
        <w:trPr>
          <w:trHeight w:val="214"/>
        </w:trPr>
        <w:tc>
          <w:tcPr>
            <w:tcW w:w="2074" w:type="dxa"/>
            <w:tcBorders>
              <w:top w:val="single" w:sz="4" w:space="0" w:color="auto"/>
              <w:left w:val="nil"/>
              <w:bottom w:val="nil"/>
              <w:right w:val="nil"/>
            </w:tcBorders>
            <w:shd w:val="clear" w:color="auto" w:fill="auto"/>
            <w:noWrap/>
            <w:vAlign w:val="bottom"/>
          </w:tcPr>
          <w:p w:rsidR="00C81C5C" w:rsidRPr="001F159F" w:rsidRDefault="00C81C5C" w:rsidP="00C81C5C">
            <w:pPr>
              <w:jc w:val="right"/>
              <w:rPr>
                <w:rFonts w:cs="Arial"/>
                <w:sz w:val="16"/>
                <w:szCs w:val="16"/>
              </w:rPr>
            </w:pPr>
            <w:r w:rsidRPr="001F159F">
              <w:rPr>
                <w:rFonts w:cs="Arial"/>
                <w:sz w:val="16"/>
                <w:szCs w:val="16"/>
              </w:rPr>
              <w:t xml:space="preserve">Available for </w:t>
            </w:r>
            <w:smartTag w:uri="urn:schemas-microsoft-com:office:smarttags" w:element="City">
              <w:smartTag w:uri="urn:schemas-microsoft-com:office:smarttags" w:element="place">
                <w:r w:rsidRPr="001F159F">
                  <w:rPr>
                    <w:rFonts w:cs="Arial"/>
                    <w:sz w:val="16"/>
                    <w:szCs w:val="16"/>
                  </w:rPr>
                  <w:t>Sale</w:t>
                </w:r>
              </w:smartTag>
            </w:smartTag>
            <w:r w:rsidRPr="001F159F">
              <w:rPr>
                <w:rFonts w:cs="Arial"/>
                <w:sz w:val="16"/>
                <w:szCs w:val="16"/>
              </w:rPr>
              <w:t>*</w:t>
            </w:r>
          </w:p>
        </w:tc>
        <w:tc>
          <w:tcPr>
            <w:tcW w:w="820" w:type="dxa"/>
            <w:tcBorders>
              <w:top w:val="single" w:sz="8" w:space="0" w:color="auto"/>
              <w:left w:val="single" w:sz="8" w:space="0" w:color="auto"/>
              <w:bottom w:val="nil"/>
              <w:right w:val="single" w:sz="8" w:space="0" w:color="auto"/>
            </w:tcBorders>
            <w:shd w:val="clear" w:color="auto" w:fill="auto"/>
            <w:vAlign w:val="bottom"/>
          </w:tcPr>
          <w:p w:rsidR="00C81C5C" w:rsidRPr="001F159F" w:rsidRDefault="00C81C5C" w:rsidP="00C81C5C">
            <w:pPr>
              <w:jc w:val="center"/>
              <w:rPr>
                <w:rFonts w:cs="Arial"/>
                <w:sz w:val="16"/>
                <w:szCs w:val="16"/>
              </w:rPr>
            </w:pPr>
            <w:r w:rsidRPr="001F159F">
              <w:rPr>
                <w:rFonts w:cs="Arial"/>
                <w:sz w:val="16"/>
                <w:szCs w:val="16"/>
              </w:rPr>
              <w:t>X</w:t>
            </w:r>
          </w:p>
        </w:tc>
        <w:tc>
          <w:tcPr>
            <w:tcW w:w="1446" w:type="dxa"/>
            <w:tcBorders>
              <w:top w:val="single" w:sz="8" w:space="0" w:color="auto"/>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c>
          <w:tcPr>
            <w:tcW w:w="2700" w:type="dxa"/>
            <w:tcBorders>
              <w:top w:val="single" w:sz="8" w:space="0" w:color="auto"/>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r>
      <w:tr w:rsidR="00C81C5C" w:rsidRPr="001F159F" w:rsidTr="004E2437">
        <w:trPr>
          <w:trHeight w:val="255"/>
        </w:trPr>
        <w:tc>
          <w:tcPr>
            <w:tcW w:w="2074" w:type="dxa"/>
            <w:tcBorders>
              <w:top w:val="nil"/>
              <w:left w:val="nil"/>
              <w:bottom w:val="nil"/>
              <w:right w:val="nil"/>
            </w:tcBorders>
            <w:shd w:val="clear" w:color="auto" w:fill="auto"/>
            <w:noWrap/>
            <w:vAlign w:val="bottom"/>
          </w:tcPr>
          <w:p w:rsidR="00C81C5C" w:rsidRPr="001F159F" w:rsidRDefault="00C81C5C" w:rsidP="00C81C5C">
            <w:pPr>
              <w:jc w:val="right"/>
              <w:rPr>
                <w:rFonts w:cs="Arial"/>
                <w:sz w:val="16"/>
                <w:szCs w:val="16"/>
              </w:rPr>
            </w:pPr>
            <w:r w:rsidRPr="001F159F">
              <w:rPr>
                <w:rFonts w:cs="Arial"/>
                <w:sz w:val="16"/>
                <w:szCs w:val="16"/>
              </w:rPr>
              <w:t>Trading*</w:t>
            </w:r>
          </w:p>
        </w:tc>
        <w:tc>
          <w:tcPr>
            <w:tcW w:w="820" w:type="dxa"/>
            <w:tcBorders>
              <w:top w:val="nil"/>
              <w:left w:val="single" w:sz="8" w:space="0" w:color="auto"/>
              <w:bottom w:val="nil"/>
              <w:right w:val="single" w:sz="8" w:space="0" w:color="auto"/>
            </w:tcBorders>
            <w:shd w:val="clear" w:color="auto" w:fill="auto"/>
            <w:vAlign w:val="bottom"/>
          </w:tcPr>
          <w:p w:rsidR="00C81C5C" w:rsidRPr="001F159F" w:rsidRDefault="00C81C5C" w:rsidP="00C81C5C">
            <w:pPr>
              <w:jc w:val="center"/>
              <w:rPr>
                <w:rFonts w:cs="Arial"/>
                <w:sz w:val="16"/>
                <w:szCs w:val="16"/>
              </w:rPr>
            </w:pPr>
            <w:r w:rsidRPr="001F159F">
              <w:rPr>
                <w:rFonts w:cs="Arial"/>
                <w:sz w:val="16"/>
                <w:szCs w:val="16"/>
              </w:rPr>
              <w:t>X</w:t>
            </w:r>
          </w:p>
        </w:tc>
        <w:tc>
          <w:tcPr>
            <w:tcW w:w="1446"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r>
      <w:tr w:rsidR="00C81C5C" w:rsidRPr="001F159F" w:rsidTr="001F159F">
        <w:trPr>
          <w:trHeight w:val="162"/>
        </w:trPr>
        <w:tc>
          <w:tcPr>
            <w:tcW w:w="2074" w:type="dxa"/>
            <w:tcBorders>
              <w:top w:val="nil"/>
              <w:left w:val="nil"/>
              <w:bottom w:val="nil"/>
              <w:right w:val="nil"/>
            </w:tcBorders>
            <w:shd w:val="clear" w:color="auto" w:fill="auto"/>
            <w:noWrap/>
            <w:vAlign w:val="bottom"/>
          </w:tcPr>
          <w:p w:rsidR="00C81C5C" w:rsidRPr="001F159F" w:rsidRDefault="00C81C5C" w:rsidP="00C81C5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X</w:t>
            </w:r>
          </w:p>
        </w:tc>
        <w:tc>
          <w:tcPr>
            <w:tcW w:w="2700"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r>
      <w:tr w:rsidR="00C81C5C" w:rsidRPr="001F159F" w:rsidTr="001F159F">
        <w:trPr>
          <w:trHeight w:val="81"/>
        </w:trPr>
        <w:tc>
          <w:tcPr>
            <w:tcW w:w="2074" w:type="dxa"/>
            <w:tcBorders>
              <w:top w:val="nil"/>
              <w:left w:val="nil"/>
              <w:bottom w:val="nil"/>
              <w:right w:val="nil"/>
            </w:tcBorders>
            <w:shd w:val="clear" w:color="auto" w:fill="auto"/>
            <w:noWrap/>
            <w:vAlign w:val="bottom"/>
          </w:tcPr>
          <w:p w:rsidR="00C81C5C" w:rsidRPr="001F159F" w:rsidRDefault="00C81C5C" w:rsidP="00C81C5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X- prior to consolidation</w:t>
            </w:r>
          </w:p>
        </w:tc>
      </w:tr>
      <w:tr w:rsidR="00C81C5C" w:rsidRPr="001F159F" w:rsidTr="001F159F">
        <w:trPr>
          <w:trHeight w:val="90"/>
        </w:trPr>
        <w:tc>
          <w:tcPr>
            <w:tcW w:w="2074" w:type="dxa"/>
            <w:tcBorders>
              <w:top w:val="nil"/>
              <w:left w:val="nil"/>
              <w:bottom w:val="nil"/>
              <w:right w:val="nil"/>
            </w:tcBorders>
            <w:shd w:val="clear" w:color="auto" w:fill="auto"/>
            <w:noWrap/>
            <w:vAlign w:val="bottom"/>
          </w:tcPr>
          <w:p w:rsidR="00C81C5C" w:rsidRPr="001F159F" w:rsidRDefault="00C81C5C" w:rsidP="00C81C5C">
            <w:pPr>
              <w:jc w:val="right"/>
              <w:rPr>
                <w:rFonts w:cs="Arial"/>
                <w:sz w:val="16"/>
                <w:szCs w:val="16"/>
              </w:rPr>
            </w:pPr>
            <w:r w:rsidRPr="001F159F">
              <w:rPr>
                <w:rFonts w:cs="Arial"/>
                <w:sz w:val="16"/>
                <w:szCs w:val="16"/>
              </w:rPr>
              <w:t>Cost Method</w:t>
            </w:r>
          </w:p>
        </w:tc>
        <w:tc>
          <w:tcPr>
            <w:tcW w:w="820" w:type="dxa"/>
            <w:tcBorders>
              <w:top w:val="nil"/>
              <w:left w:val="single" w:sz="8" w:space="0" w:color="auto"/>
              <w:bottom w:val="single" w:sz="8" w:space="0" w:color="auto"/>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c>
          <w:tcPr>
            <w:tcW w:w="1446" w:type="dxa"/>
            <w:tcBorders>
              <w:top w:val="nil"/>
              <w:left w:val="single" w:sz="8" w:space="0" w:color="auto"/>
              <w:bottom w:val="single" w:sz="8" w:space="0" w:color="auto"/>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 </w:t>
            </w:r>
          </w:p>
        </w:tc>
        <w:tc>
          <w:tcPr>
            <w:tcW w:w="2700" w:type="dxa"/>
            <w:tcBorders>
              <w:top w:val="nil"/>
              <w:left w:val="single" w:sz="8" w:space="0" w:color="auto"/>
              <w:bottom w:val="single" w:sz="8" w:space="0" w:color="auto"/>
              <w:right w:val="single" w:sz="8" w:space="0" w:color="auto"/>
            </w:tcBorders>
            <w:shd w:val="clear" w:color="auto" w:fill="auto"/>
            <w:noWrap/>
            <w:vAlign w:val="bottom"/>
          </w:tcPr>
          <w:p w:rsidR="00C81C5C" w:rsidRPr="001F159F" w:rsidRDefault="00C81C5C" w:rsidP="00C81C5C">
            <w:pPr>
              <w:jc w:val="center"/>
              <w:rPr>
                <w:rFonts w:cs="Arial"/>
                <w:sz w:val="16"/>
                <w:szCs w:val="16"/>
              </w:rPr>
            </w:pPr>
            <w:r w:rsidRPr="001F159F">
              <w:rPr>
                <w:rFonts w:cs="Arial"/>
                <w:sz w:val="16"/>
                <w:szCs w:val="16"/>
              </w:rPr>
              <w:t>X- prior to consolidation</w:t>
            </w:r>
          </w:p>
        </w:tc>
      </w:tr>
      <w:tr w:rsidR="00C81C5C" w:rsidRPr="001F159F" w:rsidTr="00C81C5C">
        <w:trPr>
          <w:trHeight w:val="255"/>
        </w:trPr>
        <w:tc>
          <w:tcPr>
            <w:tcW w:w="4340" w:type="dxa"/>
            <w:gridSpan w:val="3"/>
            <w:tcBorders>
              <w:top w:val="nil"/>
              <w:left w:val="nil"/>
              <w:bottom w:val="nil"/>
              <w:right w:val="nil"/>
            </w:tcBorders>
            <w:shd w:val="clear" w:color="auto" w:fill="auto"/>
            <w:noWrap/>
            <w:vAlign w:val="bottom"/>
          </w:tcPr>
          <w:p w:rsidR="00C81C5C" w:rsidRPr="001F159F" w:rsidRDefault="00C81C5C" w:rsidP="00C81C5C">
            <w:pPr>
              <w:rPr>
                <w:rFonts w:cs="Arial"/>
                <w:sz w:val="16"/>
                <w:szCs w:val="16"/>
              </w:rPr>
            </w:pPr>
            <w:r w:rsidRPr="001F159F">
              <w:rPr>
                <w:rFonts w:cs="Arial"/>
                <w:sz w:val="16"/>
                <w:szCs w:val="16"/>
              </w:rPr>
              <w:t>*Similar to accounting for foreign exchange</w:t>
            </w:r>
          </w:p>
        </w:tc>
        <w:tc>
          <w:tcPr>
            <w:tcW w:w="2700" w:type="dxa"/>
            <w:tcBorders>
              <w:top w:val="nil"/>
              <w:left w:val="nil"/>
              <w:bottom w:val="nil"/>
              <w:right w:val="nil"/>
            </w:tcBorders>
            <w:shd w:val="clear" w:color="auto" w:fill="auto"/>
            <w:noWrap/>
            <w:vAlign w:val="bottom"/>
          </w:tcPr>
          <w:p w:rsidR="00C81C5C" w:rsidRPr="001F159F" w:rsidRDefault="00C81C5C" w:rsidP="00C81C5C">
            <w:pPr>
              <w:rPr>
                <w:rFonts w:cs="Arial"/>
                <w:sz w:val="16"/>
                <w:szCs w:val="16"/>
              </w:rPr>
            </w:pPr>
          </w:p>
        </w:tc>
      </w:tr>
    </w:tbl>
    <w:p w:rsidR="00C81C5C" w:rsidRPr="00633F83" w:rsidRDefault="00C81C5C">
      <w:pPr>
        <w:pStyle w:val="BlockText"/>
        <w:ind w:left="-990" w:right="-1170"/>
        <w:rPr>
          <w:sz w:val="16"/>
          <w:szCs w:val="16"/>
        </w:rPr>
      </w:pPr>
    </w:p>
    <w:p w:rsidR="00A96D26" w:rsidRPr="001B433A" w:rsidRDefault="007D29B6">
      <w:pPr>
        <w:pStyle w:val="BlockText"/>
        <w:ind w:left="-990" w:right="-1170"/>
        <w:rPr>
          <w:sz w:val="20"/>
        </w:rPr>
      </w:pPr>
      <w:r w:rsidRPr="001B433A">
        <w:rPr>
          <w:sz w:val="20"/>
        </w:rPr>
        <w:t xml:space="preserve">There are three </w:t>
      </w:r>
      <w:r w:rsidRPr="001B433A">
        <w:rPr>
          <w:b/>
          <w:sz w:val="20"/>
        </w:rPr>
        <w:t>consolidation</w:t>
      </w:r>
      <w:r w:rsidRPr="001B433A">
        <w:rPr>
          <w:sz w:val="20"/>
        </w:rPr>
        <w:t xml:space="preserve"> methods.  Pooling has been disallowed for new acquisitions since 2001</w:t>
      </w:r>
      <w:r w:rsidR="001B433A">
        <w:rPr>
          <w:sz w:val="20"/>
        </w:rPr>
        <w:t xml:space="preserve"> (and will b</w:t>
      </w:r>
      <w:r w:rsidR="00B85901">
        <w:rPr>
          <w:sz w:val="20"/>
        </w:rPr>
        <w:t>e discussed for only a few minu</w:t>
      </w:r>
      <w:r w:rsidR="001B433A">
        <w:rPr>
          <w:sz w:val="20"/>
        </w:rPr>
        <w:t>tes)</w:t>
      </w:r>
      <w:r w:rsidRPr="001B433A">
        <w:rPr>
          <w:sz w:val="20"/>
        </w:rPr>
        <w:t xml:space="preserve">.  The purchase method has been disallowed for new acquisitions since December 2008.  </w:t>
      </w:r>
      <w:r w:rsidRPr="00026E66">
        <w:rPr>
          <w:b/>
          <w:sz w:val="20"/>
        </w:rPr>
        <w:t xml:space="preserve">The acquisition method is the only acceptable </w:t>
      </w:r>
      <w:r w:rsidR="00A96D26" w:rsidRPr="00026E66">
        <w:rPr>
          <w:b/>
          <w:sz w:val="20"/>
        </w:rPr>
        <w:t>method f</w:t>
      </w:r>
      <w:r w:rsidRPr="00026E66">
        <w:rPr>
          <w:b/>
          <w:sz w:val="20"/>
        </w:rPr>
        <w:t>or new acquisitions today.</w:t>
      </w:r>
      <w:r w:rsidR="00B151C7" w:rsidRPr="001B433A">
        <w:rPr>
          <w:sz w:val="20"/>
        </w:rPr>
        <w:t xml:space="preserve">  However, con</w:t>
      </w:r>
      <w:r w:rsidR="00EE77B4">
        <w:rPr>
          <w:sz w:val="20"/>
        </w:rPr>
        <w:t xml:space="preserve">solidated statements today </w:t>
      </w:r>
      <w:r w:rsidR="00B151C7" w:rsidRPr="001B433A">
        <w:rPr>
          <w:sz w:val="20"/>
        </w:rPr>
        <w:t xml:space="preserve">include elements of all three methods with the no longer allowed methods slowly disappearing from the financial statements </w:t>
      </w:r>
      <w:r w:rsidR="00EA06BD" w:rsidRPr="001B433A">
        <w:rPr>
          <w:sz w:val="20"/>
        </w:rPr>
        <w:t>as the associated assets and liabilities age</w:t>
      </w:r>
      <w:r w:rsidR="00B151C7" w:rsidRPr="001B433A">
        <w:rPr>
          <w:sz w:val="20"/>
        </w:rPr>
        <w:t>.</w:t>
      </w:r>
    </w:p>
    <w:p w:rsidR="00A96D26" w:rsidRPr="003807B1" w:rsidRDefault="00A96D26">
      <w:pPr>
        <w:pStyle w:val="BlockText"/>
        <w:ind w:left="-990" w:right="-1170"/>
        <w:rPr>
          <w:sz w:val="16"/>
          <w:szCs w:val="16"/>
        </w:rPr>
      </w:pPr>
    </w:p>
    <w:p w:rsidR="007D29B6" w:rsidRPr="001B433A" w:rsidRDefault="00A96D26">
      <w:pPr>
        <w:pStyle w:val="BlockText"/>
        <w:ind w:left="-990" w:right="-1170"/>
        <w:rPr>
          <w:sz w:val="20"/>
        </w:rPr>
      </w:pPr>
      <w:r w:rsidRPr="001B433A">
        <w:rPr>
          <w:sz w:val="20"/>
        </w:rPr>
        <w:t>We will fo</w:t>
      </w:r>
      <w:r w:rsidR="00EE77B4">
        <w:rPr>
          <w:sz w:val="20"/>
        </w:rPr>
        <w:t>cus on the acquisition method.</w:t>
      </w:r>
      <w:r w:rsidR="00633F83">
        <w:rPr>
          <w:sz w:val="20"/>
        </w:rPr>
        <w:t xml:space="preserve">  Many </w:t>
      </w:r>
      <w:r w:rsidRPr="001B433A">
        <w:rPr>
          <w:sz w:val="20"/>
        </w:rPr>
        <w:t>details of the purchase and acquisition methods overlap.</w:t>
      </w:r>
    </w:p>
    <w:p w:rsidR="00A96D26" w:rsidRPr="003807B1" w:rsidRDefault="00A96D26">
      <w:pPr>
        <w:pStyle w:val="BlockText"/>
        <w:ind w:left="-990" w:right="-1170"/>
        <w:rPr>
          <w:sz w:val="16"/>
          <w:szCs w:val="16"/>
        </w:rPr>
      </w:pPr>
    </w:p>
    <w:tbl>
      <w:tblPr>
        <w:tblW w:w="9270" w:type="dxa"/>
        <w:tblInd w:w="-252" w:type="dxa"/>
        <w:tblLook w:val="0000" w:firstRow="0" w:lastRow="0" w:firstColumn="0" w:lastColumn="0" w:noHBand="0" w:noVBand="0"/>
      </w:tblPr>
      <w:tblGrid>
        <w:gridCol w:w="3510"/>
        <w:gridCol w:w="1980"/>
        <w:gridCol w:w="1890"/>
        <w:gridCol w:w="1890"/>
      </w:tblGrid>
      <w:tr w:rsidR="00EA06BD" w:rsidRPr="009C129A" w:rsidTr="009C129A">
        <w:trPr>
          <w:trHeight w:val="288"/>
        </w:trPr>
        <w:tc>
          <w:tcPr>
            <w:tcW w:w="3510" w:type="dxa"/>
            <w:tcBorders>
              <w:top w:val="nil"/>
              <w:left w:val="nil"/>
              <w:bottom w:val="single" w:sz="4" w:space="0" w:color="auto"/>
              <w:right w:val="single" w:sz="4" w:space="0" w:color="auto"/>
            </w:tcBorders>
            <w:shd w:val="clear" w:color="auto" w:fill="auto"/>
            <w:vAlign w:val="bottom"/>
          </w:tcPr>
          <w:p w:rsidR="00EA06BD" w:rsidRPr="009C129A" w:rsidRDefault="001B433A" w:rsidP="00EA06BD">
            <w:pPr>
              <w:rPr>
                <w:rFonts w:cs="Arial"/>
                <w:sz w:val="16"/>
                <w:szCs w:val="16"/>
              </w:rPr>
            </w:pPr>
            <w:r w:rsidRPr="009C129A">
              <w:rPr>
                <w:rFonts w:cs="Arial"/>
                <w:b/>
                <w:bCs/>
                <w:sz w:val="16"/>
                <w:szCs w:val="16"/>
              </w:rPr>
              <w:t>Summary of Consolidation Methods</w:t>
            </w:r>
          </w:p>
        </w:tc>
        <w:tc>
          <w:tcPr>
            <w:tcW w:w="1980" w:type="dxa"/>
            <w:tcBorders>
              <w:top w:val="nil"/>
              <w:left w:val="single" w:sz="4" w:space="0" w:color="auto"/>
              <w:bottom w:val="nil"/>
              <w:right w:val="single" w:sz="8" w:space="0" w:color="auto"/>
            </w:tcBorders>
            <w:shd w:val="clear" w:color="auto" w:fill="auto"/>
            <w:vAlign w:val="bottom"/>
          </w:tcPr>
          <w:p w:rsidR="00EA06BD" w:rsidRPr="009C129A" w:rsidRDefault="00EA06BD" w:rsidP="00EA06BD">
            <w:pPr>
              <w:jc w:val="center"/>
              <w:rPr>
                <w:rFonts w:cs="Arial"/>
                <w:b/>
                <w:bCs/>
                <w:sz w:val="16"/>
                <w:szCs w:val="16"/>
              </w:rPr>
            </w:pPr>
            <w:r w:rsidRPr="009C129A">
              <w:rPr>
                <w:rFonts w:cs="Arial"/>
                <w:b/>
                <w:bCs/>
                <w:sz w:val="16"/>
                <w:szCs w:val="16"/>
              </w:rPr>
              <w:t>Acquisition Method</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b/>
                <w:bCs/>
                <w:sz w:val="16"/>
                <w:szCs w:val="16"/>
              </w:rPr>
            </w:pPr>
            <w:r w:rsidRPr="009C129A">
              <w:rPr>
                <w:rFonts w:cs="Arial"/>
                <w:b/>
                <w:bCs/>
                <w:sz w:val="16"/>
                <w:szCs w:val="16"/>
              </w:rPr>
              <w:t>Purchase Method</w:t>
            </w:r>
          </w:p>
        </w:tc>
        <w:tc>
          <w:tcPr>
            <w:tcW w:w="1890" w:type="dxa"/>
            <w:tcBorders>
              <w:top w:val="nil"/>
              <w:left w:val="single" w:sz="8" w:space="0" w:color="auto"/>
              <w:bottom w:val="nil"/>
              <w:right w:val="nil"/>
            </w:tcBorders>
            <w:shd w:val="clear" w:color="auto" w:fill="auto"/>
            <w:vAlign w:val="bottom"/>
          </w:tcPr>
          <w:p w:rsidR="00EA06BD" w:rsidRPr="009C129A" w:rsidRDefault="00EA06BD" w:rsidP="00EA06BD">
            <w:pPr>
              <w:jc w:val="center"/>
              <w:rPr>
                <w:rFonts w:cs="Arial"/>
                <w:b/>
                <w:bCs/>
                <w:sz w:val="16"/>
                <w:szCs w:val="16"/>
              </w:rPr>
            </w:pPr>
            <w:r w:rsidRPr="009C129A">
              <w:rPr>
                <w:rFonts w:cs="Arial"/>
                <w:b/>
                <w:bCs/>
                <w:sz w:val="16"/>
                <w:szCs w:val="16"/>
              </w:rPr>
              <w:t>Pooling</w:t>
            </w:r>
          </w:p>
        </w:tc>
      </w:tr>
      <w:tr w:rsidR="00EA06BD" w:rsidRPr="009C129A" w:rsidTr="009C129A">
        <w:trPr>
          <w:trHeight w:val="255"/>
        </w:trPr>
        <w:tc>
          <w:tcPr>
            <w:tcW w:w="3510" w:type="dxa"/>
            <w:tcBorders>
              <w:top w:val="single" w:sz="4" w:space="0" w:color="auto"/>
              <w:left w:val="nil"/>
              <w:bottom w:val="nil"/>
              <w:right w:val="nil"/>
            </w:tcBorders>
            <w:shd w:val="clear" w:color="auto" w:fill="auto"/>
            <w:vAlign w:val="bottom"/>
          </w:tcPr>
          <w:p w:rsidR="00EA06BD" w:rsidRPr="009C129A" w:rsidRDefault="00EA06BD" w:rsidP="00EA06BD">
            <w:pPr>
              <w:jc w:val="right"/>
              <w:rPr>
                <w:rFonts w:cs="Arial"/>
                <w:b/>
                <w:bCs/>
                <w:sz w:val="16"/>
                <w:szCs w:val="16"/>
              </w:rPr>
            </w:pPr>
            <w:r w:rsidRPr="009C129A">
              <w:rPr>
                <w:rFonts w:cs="Arial"/>
                <w:b/>
                <w:bCs/>
                <w:sz w:val="16"/>
                <w:szCs w:val="16"/>
              </w:rPr>
              <w:t>Values</w:t>
            </w:r>
            <w:r w:rsidR="00EE77B4" w:rsidRPr="009C129A">
              <w:rPr>
                <w:rFonts w:cs="Arial"/>
                <w:b/>
                <w:bCs/>
                <w:sz w:val="16"/>
                <w:szCs w:val="16"/>
              </w:rPr>
              <w:t xml:space="preserve"> of Acquired Assets and Liabilities</w:t>
            </w:r>
          </w:p>
        </w:tc>
        <w:tc>
          <w:tcPr>
            <w:tcW w:w="1980" w:type="dxa"/>
            <w:tcBorders>
              <w:top w:val="single" w:sz="8" w:space="0" w:color="auto"/>
              <w:left w:val="single" w:sz="8" w:space="0" w:color="auto"/>
              <w:bottom w:val="nil"/>
              <w:right w:val="single" w:sz="8" w:space="0" w:color="auto"/>
            </w:tcBorders>
            <w:shd w:val="clear" w:color="auto" w:fill="auto"/>
            <w:vAlign w:val="bottom"/>
          </w:tcPr>
          <w:p w:rsidR="00EA06BD" w:rsidRPr="00BD2C25" w:rsidRDefault="00EA06BD" w:rsidP="00EA06BD">
            <w:pPr>
              <w:jc w:val="center"/>
              <w:rPr>
                <w:rFonts w:cs="Arial"/>
                <w:b/>
                <w:sz w:val="16"/>
                <w:szCs w:val="16"/>
              </w:rPr>
            </w:pPr>
            <w:r w:rsidRPr="00BD2C25">
              <w:rPr>
                <w:rFonts w:cs="Arial"/>
                <w:b/>
                <w:sz w:val="16"/>
                <w:szCs w:val="16"/>
              </w:rPr>
              <w:t>Fair Value</w:t>
            </w:r>
          </w:p>
        </w:tc>
        <w:tc>
          <w:tcPr>
            <w:tcW w:w="1890" w:type="dxa"/>
            <w:tcBorders>
              <w:top w:val="single" w:sz="8" w:space="0" w:color="auto"/>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Mix</w:t>
            </w:r>
          </w:p>
        </w:tc>
        <w:tc>
          <w:tcPr>
            <w:tcW w:w="1890" w:type="dxa"/>
            <w:tcBorders>
              <w:top w:val="single" w:sz="8" w:space="0" w:color="auto"/>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Book Value</w:t>
            </w:r>
          </w:p>
        </w:tc>
      </w:tr>
      <w:tr w:rsidR="00EA06BD" w:rsidRPr="009C129A" w:rsidTr="00CC69B4">
        <w:trPr>
          <w:trHeight w:val="171"/>
        </w:trPr>
        <w:tc>
          <w:tcPr>
            <w:tcW w:w="3510" w:type="dxa"/>
            <w:tcBorders>
              <w:top w:val="nil"/>
              <w:left w:val="nil"/>
              <w:bottom w:val="nil"/>
              <w:right w:val="nil"/>
            </w:tcBorders>
            <w:shd w:val="clear" w:color="auto" w:fill="auto"/>
            <w:vAlign w:val="bottom"/>
          </w:tcPr>
          <w:p w:rsidR="00EA06BD" w:rsidRPr="009C129A" w:rsidRDefault="00EA06BD" w:rsidP="00EA06BD">
            <w:pPr>
              <w:jc w:val="right"/>
              <w:rPr>
                <w:rFonts w:cs="Arial"/>
                <w:b/>
                <w:bCs/>
                <w:sz w:val="16"/>
                <w:szCs w:val="16"/>
              </w:rPr>
            </w:pPr>
            <w:r w:rsidRPr="009C129A">
              <w:rPr>
                <w:rFonts w:cs="Arial"/>
                <w:b/>
                <w:bCs/>
                <w:sz w:val="16"/>
                <w:szCs w:val="16"/>
              </w:rPr>
              <w:t>Type of financial consideration</w:t>
            </w:r>
          </w:p>
        </w:tc>
        <w:tc>
          <w:tcPr>
            <w:tcW w:w="1980" w:type="dxa"/>
            <w:tcBorders>
              <w:top w:val="nil"/>
              <w:left w:val="single" w:sz="8" w:space="0" w:color="auto"/>
              <w:bottom w:val="nil"/>
              <w:right w:val="single" w:sz="8" w:space="0" w:color="auto"/>
            </w:tcBorders>
            <w:shd w:val="clear" w:color="auto" w:fill="auto"/>
            <w:vAlign w:val="bottom"/>
          </w:tcPr>
          <w:p w:rsidR="00EA06BD" w:rsidRPr="00BD2C25" w:rsidRDefault="00EA06BD" w:rsidP="00EA06BD">
            <w:pPr>
              <w:jc w:val="center"/>
              <w:rPr>
                <w:rFonts w:cs="Arial"/>
                <w:b/>
                <w:sz w:val="16"/>
                <w:szCs w:val="16"/>
              </w:rPr>
            </w:pPr>
            <w:r w:rsidRPr="00BD2C25">
              <w:rPr>
                <w:rFonts w:cs="Arial"/>
                <w:b/>
                <w:sz w:val="16"/>
                <w:szCs w:val="16"/>
              </w:rPr>
              <w:t>Any</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Any</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Stock primarily</w:t>
            </w:r>
          </w:p>
        </w:tc>
      </w:tr>
      <w:tr w:rsidR="00EA06BD" w:rsidRPr="009C129A" w:rsidTr="009C129A">
        <w:trPr>
          <w:trHeight w:val="225"/>
        </w:trPr>
        <w:tc>
          <w:tcPr>
            <w:tcW w:w="3510" w:type="dxa"/>
            <w:tcBorders>
              <w:top w:val="nil"/>
              <w:left w:val="nil"/>
              <w:bottom w:val="nil"/>
              <w:right w:val="nil"/>
            </w:tcBorders>
            <w:shd w:val="clear" w:color="auto" w:fill="auto"/>
            <w:vAlign w:val="bottom"/>
          </w:tcPr>
          <w:p w:rsidR="00EA06BD" w:rsidRPr="009C129A" w:rsidRDefault="00EA06BD" w:rsidP="00EA06BD">
            <w:pPr>
              <w:jc w:val="right"/>
              <w:rPr>
                <w:rFonts w:cs="Arial"/>
                <w:b/>
                <w:bCs/>
                <w:sz w:val="16"/>
                <w:szCs w:val="16"/>
              </w:rPr>
            </w:pPr>
            <w:r w:rsidRPr="009C129A">
              <w:rPr>
                <w:rFonts w:cs="Arial"/>
                <w:b/>
                <w:bCs/>
                <w:sz w:val="16"/>
                <w:szCs w:val="16"/>
              </w:rPr>
              <w:t>Amount of financial consideration</w:t>
            </w:r>
          </w:p>
        </w:tc>
        <w:tc>
          <w:tcPr>
            <w:tcW w:w="1980" w:type="dxa"/>
            <w:tcBorders>
              <w:top w:val="nil"/>
              <w:left w:val="single" w:sz="8" w:space="0" w:color="auto"/>
              <w:bottom w:val="nil"/>
              <w:right w:val="single" w:sz="8" w:space="0" w:color="auto"/>
            </w:tcBorders>
            <w:shd w:val="clear" w:color="auto" w:fill="auto"/>
            <w:vAlign w:val="bottom"/>
          </w:tcPr>
          <w:p w:rsidR="00EA06BD" w:rsidRPr="00BD2C25" w:rsidRDefault="00EA06BD" w:rsidP="00EE77B4">
            <w:pPr>
              <w:jc w:val="center"/>
              <w:rPr>
                <w:rFonts w:cs="Arial"/>
                <w:b/>
                <w:sz w:val="16"/>
                <w:szCs w:val="16"/>
              </w:rPr>
            </w:pPr>
            <w:r w:rsidRPr="00BD2C25">
              <w:rPr>
                <w:rFonts w:cs="Arial"/>
                <w:b/>
                <w:sz w:val="16"/>
                <w:szCs w:val="16"/>
              </w:rPr>
              <w:t>Fair value</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E77B4">
            <w:pPr>
              <w:jc w:val="center"/>
              <w:rPr>
                <w:rFonts w:cs="Arial"/>
                <w:sz w:val="16"/>
                <w:szCs w:val="16"/>
              </w:rPr>
            </w:pPr>
            <w:r w:rsidRPr="009C129A">
              <w:rPr>
                <w:rFonts w:cs="Arial"/>
                <w:sz w:val="16"/>
                <w:szCs w:val="16"/>
              </w:rPr>
              <w:t>Adjusted fair value</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E77B4" w:rsidP="00EE77B4">
            <w:pPr>
              <w:jc w:val="center"/>
              <w:rPr>
                <w:rFonts w:cs="Arial"/>
                <w:sz w:val="16"/>
                <w:szCs w:val="16"/>
              </w:rPr>
            </w:pPr>
            <w:r w:rsidRPr="009C129A">
              <w:rPr>
                <w:rFonts w:cs="Arial"/>
                <w:sz w:val="16"/>
                <w:szCs w:val="16"/>
              </w:rPr>
              <w:t>Book Value</w:t>
            </w:r>
          </w:p>
        </w:tc>
      </w:tr>
      <w:tr w:rsidR="00EA06BD" w:rsidRPr="009C129A" w:rsidTr="009C129A">
        <w:trPr>
          <w:trHeight w:val="198"/>
        </w:trPr>
        <w:tc>
          <w:tcPr>
            <w:tcW w:w="3510" w:type="dxa"/>
            <w:tcBorders>
              <w:top w:val="nil"/>
              <w:left w:val="nil"/>
              <w:bottom w:val="nil"/>
              <w:right w:val="nil"/>
            </w:tcBorders>
            <w:shd w:val="clear" w:color="auto" w:fill="auto"/>
            <w:vAlign w:val="center"/>
          </w:tcPr>
          <w:p w:rsidR="00EA06BD" w:rsidRPr="009C129A" w:rsidRDefault="00EA06BD" w:rsidP="009C129A">
            <w:pPr>
              <w:jc w:val="right"/>
              <w:rPr>
                <w:rFonts w:cs="Arial"/>
                <w:b/>
                <w:bCs/>
                <w:sz w:val="16"/>
                <w:szCs w:val="16"/>
              </w:rPr>
            </w:pPr>
            <w:r w:rsidRPr="009C129A">
              <w:rPr>
                <w:rFonts w:cs="Arial"/>
                <w:b/>
                <w:bCs/>
                <w:sz w:val="16"/>
                <w:szCs w:val="16"/>
              </w:rPr>
              <w:t>Valuation adju</w:t>
            </w:r>
            <w:r w:rsidR="00CA26E8" w:rsidRPr="009C129A">
              <w:rPr>
                <w:rFonts w:cs="Arial"/>
                <w:b/>
                <w:bCs/>
                <w:sz w:val="16"/>
                <w:szCs w:val="16"/>
              </w:rPr>
              <w:t xml:space="preserve">stments - </w:t>
            </w:r>
            <w:r w:rsidRPr="009C129A">
              <w:rPr>
                <w:rFonts w:cs="Arial"/>
                <w:b/>
                <w:bCs/>
                <w:sz w:val="16"/>
                <w:szCs w:val="16"/>
              </w:rPr>
              <w:t>100% acquisition</w:t>
            </w:r>
          </w:p>
        </w:tc>
        <w:tc>
          <w:tcPr>
            <w:tcW w:w="1980" w:type="dxa"/>
            <w:tcBorders>
              <w:top w:val="nil"/>
              <w:left w:val="single" w:sz="8" w:space="0" w:color="auto"/>
              <w:bottom w:val="nil"/>
              <w:right w:val="single" w:sz="8" w:space="0" w:color="auto"/>
            </w:tcBorders>
            <w:shd w:val="clear" w:color="auto" w:fill="auto"/>
            <w:vAlign w:val="bottom"/>
          </w:tcPr>
          <w:p w:rsidR="00EA06BD" w:rsidRPr="00BD2C25" w:rsidRDefault="00EA06BD" w:rsidP="00CA26E8">
            <w:pPr>
              <w:jc w:val="center"/>
              <w:rPr>
                <w:rFonts w:cs="Arial"/>
                <w:b/>
                <w:sz w:val="16"/>
                <w:szCs w:val="16"/>
              </w:rPr>
            </w:pPr>
            <w:r w:rsidRPr="00BD2C25">
              <w:rPr>
                <w:rFonts w:cs="Arial"/>
                <w:b/>
                <w:sz w:val="16"/>
                <w:szCs w:val="16"/>
              </w:rPr>
              <w:t>100% adjustment</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CA26E8">
            <w:pPr>
              <w:jc w:val="center"/>
              <w:rPr>
                <w:rFonts w:cs="Arial"/>
                <w:sz w:val="16"/>
                <w:szCs w:val="16"/>
              </w:rPr>
            </w:pPr>
            <w:r w:rsidRPr="009C129A">
              <w:rPr>
                <w:rFonts w:cs="Arial"/>
                <w:sz w:val="16"/>
                <w:szCs w:val="16"/>
              </w:rPr>
              <w:t>100% adjustment</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CA26E8">
            <w:pPr>
              <w:jc w:val="center"/>
              <w:rPr>
                <w:rFonts w:cs="Arial"/>
                <w:sz w:val="16"/>
                <w:szCs w:val="16"/>
              </w:rPr>
            </w:pPr>
            <w:r w:rsidRPr="009C129A">
              <w:rPr>
                <w:rFonts w:cs="Arial"/>
                <w:sz w:val="16"/>
                <w:szCs w:val="16"/>
              </w:rPr>
              <w:t>None</w:t>
            </w:r>
          </w:p>
        </w:tc>
      </w:tr>
      <w:tr w:rsidR="00EA06BD" w:rsidRPr="009C129A" w:rsidTr="00CC69B4">
        <w:trPr>
          <w:trHeight w:val="207"/>
        </w:trPr>
        <w:tc>
          <w:tcPr>
            <w:tcW w:w="3510" w:type="dxa"/>
            <w:tcBorders>
              <w:top w:val="nil"/>
              <w:left w:val="nil"/>
              <w:bottom w:val="nil"/>
              <w:right w:val="nil"/>
            </w:tcBorders>
            <w:shd w:val="clear" w:color="auto" w:fill="auto"/>
            <w:vAlign w:val="bottom"/>
          </w:tcPr>
          <w:p w:rsidR="00EA06BD" w:rsidRPr="009C129A" w:rsidRDefault="009C129A" w:rsidP="009C129A">
            <w:pPr>
              <w:jc w:val="right"/>
              <w:rPr>
                <w:rFonts w:cs="Arial"/>
                <w:b/>
                <w:bCs/>
                <w:sz w:val="16"/>
                <w:szCs w:val="16"/>
              </w:rPr>
            </w:pPr>
            <w:r>
              <w:rPr>
                <w:rFonts w:cs="Arial"/>
                <w:b/>
                <w:bCs/>
                <w:sz w:val="16"/>
                <w:szCs w:val="16"/>
              </w:rPr>
              <w:t>Valuation adjustments -</w:t>
            </w:r>
            <w:r w:rsidR="00EA06BD" w:rsidRPr="009C129A">
              <w:rPr>
                <w:rFonts w:cs="Arial"/>
                <w:b/>
                <w:bCs/>
                <w:sz w:val="16"/>
                <w:szCs w:val="16"/>
              </w:rPr>
              <w:t xml:space="preserve"> partial acquisition</w:t>
            </w:r>
          </w:p>
        </w:tc>
        <w:tc>
          <w:tcPr>
            <w:tcW w:w="1980" w:type="dxa"/>
            <w:tcBorders>
              <w:top w:val="nil"/>
              <w:left w:val="single" w:sz="8" w:space="0" w:color="auto"/>
              <w:bottom w:val="nil"/>
              <w:right w:val="single" w:sz="8" w:space="0" w:color="auto"/>
            </w:tcBorders>
            <w:shd w:val="clear" w:color="auto" w:fill="auto"/>
            <w:vAlign w:val="bottom"/>
          </w:tcPr>
          <w:p w:rsidR="00EA06BD" w:rsidRPr="00BD2C25" w:rsidRDefault="00EA06BD" w:rsidP="00EA06BD">
            <w:pPr>
              <w:jc w:val="center"/>
              <w:rPr>
                <w:rFonts w:cs="Arial"/>
                <w:b/>
                <w:sz w:val="16"/>
                <w:szCs w:val="16"/>
              </w:rPr>
            </w:pPr>
            <w:r w:rsidRPr="00BD2C25">
              <w:rPr>
                <w:rFonts w:cs="Arial"/>
                <w:b/>
                <w:sz w:val="16"/>
                <w:szCs w:val="16"/>
              </w:rPr>
              <w:t>100% adjustment</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Acquired portion only</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None</w:t>
            </w:r>
          </w:p>
        </w:tc>
      </w:tr>
      <w:tr w:rsidR="00EA06BD" w:rsidRPr="009C129A" w:rsidTr="009C129A">
        <w:trPr>
          <w:trHeight w:val="255"/>
        </w:trPr>
        <w:tc>
          <w:tcPr>
            <w:tcW w:w="3510" w:type="dxa"/>
            <w:tcBorders>
              <w:top w:val="nil"/>
              <w:left w:val="nil"/>
              <w:bottom w:val="nil"/>
              <w:right w:val="nil"/>
            </w:tcBorders>
            <w:shd w:val="clear" w:color="auto" w:fill="auto"/>
            <w:vAlign w:val="bottom"/>
          </w:tcPr>
          <w:p w:rsidR="00EA06BD" w:rsidRPr="009C129A" w:rsidRDefault="00EA06BD" w:rsidP="00EA06BD">
            <w:pPr>
              <w:jc w:val="right"/>
              <w:rPr>
                <w:rFonts w:cs="Arial"/>
                <w:b/>
                <w:bCs/>
                <w:sz w:val="16"/>
                <w:szCs w:val="16"/>
              </w:rPr>
            </w:pPr>
            <w:r w:rsidRPr="009C129A">
              <w:rPr>
                <w:rFonts w:cs="Arial"/>
                <w:b/>
                <w:bCs/>
                <w:sz w:val="16"/>
                <w:szCs w:val="16"/>
              </w:rPr>
              <w:t>Assets discovered</w:t>
            </w:r>
          </w:p>
        </w:tc>
        <w:tc>
          <w:tcPr>
            <w:tcW w:w="1980" w:type="dxa"/>
            <w:tcBorders>
              <w:top w:val="nil"/>
              <w:left w:val="single" w:sz="8" w:space="0" w:color="auto"/>
              <w:bottom w:val="nil"/>
              <w:right w:val="single" w:sz="8" w:space="0" w:color="auto"/>
            </w:tcBorders>
            <w:shd w:val="clear" w:color="auto" w:fill="auto"/>
            <w:vAlign w:val="bottom"/>
          </w:tcPr>
          <w:p w:rsidR="00EA06BD" w:rsidRPr="00BD2C25" w:rsidRDefault="00BD2C25" w:rsidP="00EA06BD">
            <w:pPr>
              <w:jc w:val="center"/>
              <w:rPr>
                <w:rFonts w:cs="Arial"/>
                <w:b/>
                <w:sz w:val="16"/>
                <w:szCs w:val="16"/>
              </w:rPr>
            </w:pPr>
            <w:r>
              <w:rPr>
                <w:rFonts w:cs="Arial"/>
                <w:b/>
                <w:sz w:val="16"/>
                <w:szCs w:val="16"/>
              </w:rPr>
              <w:t>More n</w:t>
            </w:r>
            <w:r w:rsidR="00EA06BD" w:rsidRPr="00BD2C25">
              <w:rPr>
                <w:rFonts w:cs="Arial"/>
                <w:b/>
                <w:sz w:val="16"/>
                <w:szCs w:val="16"/>
              </w:rPr>
              <w:t>ew intangibles</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New intangibles</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None</w:t>
            </w:r>
          </w:p>
        </w:tc>
      </w:tr>
      <w:tr w:rsidR="00EA06BD" w:rsidRPr="009C129A" w:rsidTr="009C129A">
        <w:trPr>
          <w:trHeight w:val="255"/>
        </w:trPr>
        <w:tc>
          <w:tcPr>
            <w:tcW w:w="3510" w:type="dxa"/>
            <w:tcBorders>
              <w:top w:val="nil"/>
              <w:left w:val="nil"/>
              <w:bottom w:val="nil"/>
              <w:right w:val="nil"/>
            </w:tcBorders>
            <w:shd w:val="clear" w:color="auto" w:fill="auto"/>
            <w:vAlign w:val="bottom"/>
          </w:tcPr>
          <w:p w:rsidR="00EA06BD" w:rsidRPr="009C129A" w:rsidRDefault="00EA06BD" w:rsidP="00EA06BD">
            <w:pPr>
              <w:jc w:val="right"/>
              <w:rPr>
                <w:rFonts w:cs="Arial"/>
                <w:b/>
                <w:bCs/>
                <w:sz w:val="16"/>
                <w:szCs w:val="16"/>
              </w:rPr>
            </w:pPr>
            <w:r w:rsidRPr="009C129A">
              <w:rPr>
                <w:rFonts w:cs="Arial"/>
                <w:b/>
                <w:bCs/>
                <w:sz w:val="16"/>
                <w:szCs w:val="16"/>
              </w:rPr>
              <w:t>Goodwill</w:t>
            </w:r>
          </w:p>
        </w:tc>
        <w:tc>
          <w:tcPr>
            <w:tcW w:w="1980" w:type="dxa"/>
            <w:tcBorders>
              <w:top w:val="nil"/>
              <w:left w:val="single" w:sz="8" w:space="0" w:color="auto"/>
              <w:bottom w:val="nil"/>
              <w:right w:val="single" w:sz="8" w:space="0" w:color="auto"/>
            </w:tcBorders>
            <w:shd w:val="clear" w:color="auto" w:fill="auto"/>
            <w:vAlign w:val="bottom"/>
          </w:tcPr>
          <w:p w:rsidR="00EA06BD" w:rsidRPr="00BD2C25" w:rsidRDefault="00EA06BD" w:rsidP="00EA06BD">
            <w:pPr>
              <w:jc w:val="center"/>
              <w:rPr>
                <w:rFonts w:cs="Arial"/>
                <w:b/>
                <w:sz w:val="16"/>
                <w:szCs w:val="16"/>
              </w:rPr>
            </w:pPr>
            <w:r w:rsidRPr="00BD2C25">
              <w:rPr>
                <w:rFonts w:cs="Arial"/>
                <w:b/>
                <w:sz w:val="16"/>
                <w:szCs w:val="16"/>
              </w:rPr>
              <w:t>Possible</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Possible</w:t>
            </w:r>
          </w:p>
        </w:tc>
        <w:tc>
          <w:tcPr>
            <w:tcW w:w="1890" w:type="dxa"/>
            <w:tcBorders>
              <w:top w:val="nil"/>
              <w:left w:val="single" w:sz="8" w:space="0" w:color="auto"/>
              <w:bottom w:val="nil"/>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None</w:t>
            </w:r>
          </w:p>
        </w:tc>
      </w:tr>
      <w:tr w:rsidR="007C4067" w:rsidRPr="009C129A" w:rsidTr="009C129A">
        <w:trPr>
          <w:trHeight w:val="387"/>
        </w:trPr>
        <w:tc>
          <w:tcPr>
            <w:tcW w:w="3510" w:type="dxa"/>
            <w:tcBorders>
              <w:top w:val="nil"/>
              <w:left w:val="nil"/>
              <w:bottom w:val="nil"/>
              <w:right w:val="nil"/>
            </w:tcBorders>
            <w:shd w:val="clear" w:color="auto" w:fill="auto"/>
            <w:vAlign w:val="bottom"/>
          </w:tcPr>
          <w:p w:rsidR="007C4067" w:rsidRPr="009C129A" w:rsidRDefault="007C4067" w:rsidP="00EA06BD">
            <w:pPr>
              <w:jc w:val="right"/>
              <w:rPr>
                <w:rFonts w:cs="Arial"/>
                <w:b/>
                <w:bCs/>
                <w:sz w:val="16"/>
                <w:szCs w:val="16"/>
              </w:rPr>
            </w:pPr>
            <w:r>
              <w:rPr>
                <w:rFonts w:cs="Arial"/>
                <w:b/>
                <w:bCs/>
                <w:sz w:val="16"/>
                <w:szCs w:val="16"/>
              </w:rPr>
              <w:t>Valuation</w:t>
            </w:r>
          </w:p>
        </w:tc>
        <w:tc>
          <w:tcPr>
            <w:tcW w:w="1980" w:type="dxa"/>
            <w:tcBorders>
              <w:top w:val="nil"/>
              <w:left w:val="single" w:sz="8" w:space="0" w:color="auto"/>
              <w:bottom w:val="single" w:sz="8" w:space="0" w:color="auto"/>
              <w:right w:val="single" w:sz="8" w:space="0" w:color="auto"/>
            </w:tcBorders>
            <w:shd w:val="clear" w:color="auto" w:fill="auto"/>
            <w:vAlign w:val="bottom"/>
          </w:tcPr>
          <w:p w:rsidR="007C4067" w:rsidRPr="00BD2C25" w:rsidRDefault="007C4067" w:rsidP="00EA06BD">
            <w:pPr>
              <w:jc w:val="center"/>
              <w:rPr>
                <w:rFonts w:cs="Arial"/>
                <w:b/>
                <w:sz w:val="16"/>
                <w:szCs w:val="16"/>
              </w:rPr>
            </w:pPr>
            <w:r>
              <w:rPr>
                <w:rFonts w:cs="Arial"/>
                <w:b/>
                <w:sz w:val="16"/>
                <w:szCs w:val="16"/>
              </w:rPr>
              <w:t>As of change in control</w:t>
            </w:r>
          </w:p>
        </w:tc>
        <w:tc>
          <w:tcPr>
            <w:tcW w:w="1890" w:type="dxa"/>
            <w:tcBorders>
              <w:top w:val="nil"/>
              <w:left w:val="single" w:sz="8" w:space="0" w:color="auto"/>
              <w:bottom w:val="single" w:sz="8" w:space="0" w:color="auto"/>
              <w:right w:val="single" w:sz="8" w:space="0" w:color="auto"/>
            </w:tcBorders>
            <w:shd w:val="clear" w:color="auto" w:fill="auto"/>
            <w:vAlign w:val="bottom"/>
          </w:tcPr>
          <w:p w:rsidR="007C4067" w:rsidRPr="009C129A" w:rsidRDefault="007C4067" w:rsidP="00EA06BD">
            <w:pPr>
              <w:jc w:val="center"/>
              <w:rPr>
                <w:rFonts w:cs="Arial"/>
                <w:sz w:val="16"/>
                <w:szCs w:val="16"/>
              </w:rPr>
            </w:pPr>
            <w:r>
              <w:rPr>
                <w:rFonts w:cs="Arial"/>
                <w:sz w:val="16"/>
                <w:szCs w:val="16"/>
              </w:rPr>
              <w:t>As of agreement</w:t>
            </w:r>
          </w:p>
        </w:tc>
        <w:tc>
          <w:tcPr>
            <w:tcW w:w="1890" w:type="dxa"/>
            <w:tcBorders>
              <w:top w:val="nil"/>
              <w:left w:val="single" w:sz="8" w:space="0" w:color="auto"/>
              <w:bottom w:val="single" w:sz="8" w:space="0" w:color="auto"/>
              <w:right w:val="single" w:sz="8" w:space="0" w:color="auto"/>
            </w:tcBorders>
            <w:shd w:val="clear" w:color="auto" w:fill="auto"/>
            <w:vAlign w:val="bottom"/>
          </w:tcPr>
          <w:p w:rsidR="007C4067" w:rsidRPr="009C129A" w:rsidRDefault="007C4067" w:rsidP="00EA06BD">
            <w:pPr>
              <w:jc w:val="center"/>
              <w:rPr>
                <w:rFonts w:cs="Arial"/>
                <w:sz w:val="16"/>
                <w:szCs w:val="16"/>
              </w:rPr>
            </w:pPr>
            <w:r>
              <w:rPr>
                <w:rFonts w:cs="Arial"/>
                <w:sz w:val="16"/>
                <w:szCs w:val="16"/>
              </w:rPr>
              <w:t>No change</w:t>
            </w:r>
          </w:p>
        </w:tc>
      </w:tr>
      <w:tr w:rsidR="00EA06BD" w:rsidRPr="009C129A" w:rsidTr="009C129A">
        <w:trPr>
          <w:trHeight w:val="387"/>
        </w:trPr>
        <w:tc>
          <w:tcPr>
            <w:tcW w:w="3510" w:type="dxa"/>
            <w:tcBorders>
              <w:top w:val="nil"/>
              <w:left w:val="nil"/>
              <w:bottom w:val="nil"/>
              <w:right w:val="nil"/>
            </w:tcBorders>
            <w:shd w:val="clear" w:color="auto" w:fill="auto"/>
            <w:vAlign w:val="bottom"/>
          </w:tcPr>
          <w:p w:rsidR="00EA06BD" w:rsidRPr="009C129A" w:rsidRDefault="00EA06BD" w:rsidP="00EA06BD">
            <w:pPr>
              <w:jc w:val="right"/>
              <w:rPr>
                <w:rFonts w:cs="Arial"/>
                <w:b/>
                <w:bCs/>
                <w:sz w:val="16"/>
                <w:szCs w:val="16"/>
              </w:rPr>
            </w:pPr>
            <w:r w:rsidRPr="009C129A">
              <w:rPr>
                <w:rFonts w:cs="Arial"/>
                <w:b/>
                <w:bCs/>
                <w:sz w:val="16"/>
                <w:szCs w:val="16"/>
              </w:rPr>
              <w:t>Consolidation of the subsidiary</w:t>
            </w:r>
          </w:p>
        </w:tc>
        <w:tc>
          <w:tcPr>
            <w:tcW w:w="1980" w:type="dxa"/>
            <w:tcBorders>
              <w:top w:val="nil"/>
              <w:left w:val="single" w:sz="8" w:space="0" w:color="auto"/>
              <w:bottom w:val="single" w:sz="8" w:space="0" w:color="auto"/>
              <w:right w:val="single" w:sz="8" w:space="0" w:color="auto"/>
            </w:tcBorders>
            <w:shd w:val="clear" w:color="auto" w:fill="auto"/>
            <w:vAlign w:val="bottom"/>
          </w:tcPr>
          <w:p w:rsidR="00EA06BD" w:rsidRPr="00BD2C25" w:rsidRDefault="00EA06BD" w:rsidP="00EA06BD">
            <w:pPr>
              <w:jc w:val="center"/>
              <w:rPr>
                <w:rFonts w:cs="Arial"/>
                <w:b/>
                <w:sz w:val="16"/>
                <w:szCs w:val="16"/>
              </w:rPr>
            </w:pPr>
            <w:r w:rsidRPr="00BD2C25">
              <w:rPr>
                <w:rFonts w:cs="Arial"/>
                <w:b/>
                <w:sz w:val="16"/>
                <w:szCs w:val="16"/>
              </w:rPr>
              <w:t>Include only events after the acquisition</w:t>
            </w:r>
          </w:p>
        </w:tc>
        <w:tc>
          <w:tcPr>
            <w:tcW w:w="1890" w:type="dxa"/>
            <w:tcBorders>
              <w:top w:val="nil"/>
              <w:left w:val="single" w:sz="8" w:space="0" w:color="auto"/>
              <w:bottom w:val="single" w:sz="8" w:space="0" w:color="auto"/>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Include only events after the acquisition</w:t>
            </w:r>
          </w:p>
        </w:tc>
        <w:tc>
          <w:tcPr>
            <w:tcW w:w="1890" w:type="dxa"/>
            <w:tcBorders>
              <w:top w:val="nil"/>
              <w:left w:val="single" w:sz="8" w:space="0" w:color="auto"/>
              <w:bottom w:val="single" w:sz="8" w:space="0" w:color="auto"/>
              <w:right w:val="single" w:sz="8" w:space="0" w:color="auto"/>
            </w:tcBorders>
            <w:shd w:val="clear" w:color="auto" w:fill="auto"/>
            <w:vAlign w:val="bottom"/>
          </w:tcPr>
          <w:p w:rsidR="00EA06BD" w:rsidRPr="009C129A" w:rsidRDefault="00EA06BD" w:rsidP="00EA06BD">
            <w:pPr>
              <w:jc w:val="center"/>
              <w:rPr>
                <w:rFonts w:cs="Arial"/>
                <w:sz w:val="16"/>
                <w:szCs w:val="16"/>
              </w:rPr>
            </w:pPr>
            <w:r w:rsidRPr="009C129A">
              <w:rPr>
                <w:rFonts w:cs="Arial"/>
                <w:sz w:val="16"/>
                <w:szCs w:val="16"/>
              </w:rPr>
              <w:t xml:space="preserve">Treated as having been together forever </w:t>
            </w:r>
          </w:p>
        </w:tc>
      </w:tr>
    </w:tbl>
    <w:p w:rsidR="00CA26E8" w:rsidRDefault="00CA26E8" w:rsidP="003807B1">
      <w:pPr>
        <w:pStyle w:val="BlockText"/>
        <w:ind w:left="0" w:right="-1170"/>
        <w:rPr>
          <w:sz w:val="16"/>
          <w:szCs w:val="16"/>
        </w:rPr>
      </w:pPr>
    </w:p>
    <w:tbl>
      <w:tblPr>
        <w:tblW w:w="10134" w:type="dxa"/>
        <w:tblInd w:w="-792" w:type="dxa"/>
        <w:tblLook w:val="0000" w:firstRow="0" w:lastRow="0" w:firstColumn="0" w:lastColumn="0" w:noHBand="0" w:noVBand="0"/>
      </w:tblPr>
      <w:tblGrid>
        <w:gridCol w:w="2250"/>
        <w:gridCol w:w="1440"/>
        <w:gridCol w:w="2124"/>
        <w:gridCol w:w="1428"/>
        <w:gridCol w:w="1092"/>
        <w:gridCol w:w="1800"/>
      </w:tblGrid>
      <w:tr w:rsidR="004E2437" w:rsidRPr="001F159F" w:rsidTr="00CC69B4">
        <w:trPr>
          <w:trHeight w:val="100"/>
        </w:trPr>
        <w:tc>
          <w:tcPr>
            <w:tcW w:w="2250" w:type="dxa"/>
            <w:tcBorders>
              <w:bottom w:val="single" w:sz="8" w:space="0" w:color="auto"/>
              <w:right w:val="single" w:sz="8" w:space="0" w:color="auto"/>
            </w:tcBorders>
            <w:shd w:val="clear" w:color="auto" w:fill="auto"/>
            <w:noWrap/>
            <w:vAlign w:val="bottom"/>
          </w:tcPr>
          <w:p w:rsidR="00B85901" w:rsidRPr="001F159F" w:rsidRDefault="009C129A" w:rsidP="00B85901">
            <w:pPr>
              <w:jc w:val="center"/>
              <w:rPr>
                <w:rFonts w:cs="Arial"/>
                <w:b/>
                <w:sz w:val="16"/>
                <w:szCs w:val="16"/>
              </w:rPr>
            </w:pPr>
            <w:r>
              <w:rPr>
                <w:rFonts w:cs="Arial"/>
                <w:b/>
                <w:sz w:val="16"/>
                <w:szCs w:val="16"/>
              </w:rPr>
              <w:t>Foreign Currency Activity</w:t>
            </w:r>
          </w:p>
        </w:tc>
        <w:tc>
          <w:tcPr>
            <w:tcW w:w="4992" w:type="dxa"/>
            <w:gridSpan w:val="3"/>
            <w:tcBorders>
              <w:left w:val="single" w:sz="8" w:space="0" w:color="auto"/>
              <w:bottom w:val="single" w:sz="8" w:space="0" w:color="auto"/>
              <w:right w:val="single" w:sz="12" w:space="0" w:color="auto"/>
            </w:tcBorders>
            <w:shd w:val="clear" w:color="auto" w:fill="auto"/>
            <w:noWrap/>
            <w:vAlign w:val="bottom"/>
          </w:tcPr>
          <w:p w:rsidR="00B85901" w:rsidRPr="001F159F" w:rsidRDefault="00B85901" w:rsidP="00B85901">
            <w:pPr>
              <w:jc w:val="center"/>
              <w:rPr>
                <w:rFonts w:cs="Arial"/>
                <w:sz w:val="16"/>
                <w:szCs w:val="16"/>
              </w:rPr>
            </w:pPr>
            <w:r w:rsidRPr="001F159F">
              <w:rPr>
                <w:rFonts w:cs="Arial"/>
                <w:sz w:val="16"/>
                <w:szCs w:val="16"/>
              </w:rPr>
              <w:t xml:space="preserve">Conversions </w:t>
            </w:r>
            <w:r w:rsidR="004E2437" w:rsidRPr="001F159F">
              <w:rPr>
                <w:rFonts w:cs="Arial"/>
                <w:sz w:val="16"/>
                <w:szCs w:val="16"/>
              </w:rPr>
              <w:t xml:space="preserve">to Dollars </w:t>
            </w:r>
            <w:r w:rsidRPr="001F159F">
              <w:rPr>
                <w:rFonts w:cs="Arial"/>
                <w:sz w:val="16"/>
                <w:szCs w:val="16"/>
              </w:rPr>
              <w:t>for Reporting</w:t>
            </w:r>
          </w:p>
        </w:tc>
        <w:tc>
          <w:tcPr>
            <w:tcW w:w="2892" w:type="dxa"/>
            <w:gridSpan w:val="2"/>
            <w:tcBorders>
              <w:left w:val="single" w:sz="12" w:space="0" w:color="auto"/>
              <w:bottom w:val="single" w:sz="8" w:space="0" w:color="auto"/>
              <w:right w:val="single" w:sz="8" w:space="0" w:color="auto"/>
            </w:tcBorders>
            <w:shd w:val="clear" w:color="auto" w:fill="auto"/>
            <w:noWrap/>
            <w:vAlign w:val="bottom"/>
          </w:tcPr>
          <w:p w:rsidR="00B85901" w:rsidRPr="001F159F" w:rsidRDefault="00B85901" w:rsidP="00B85901">
            <w:pPr>
              <w:jc w:val="center"/>
              <w:rPr>
                <w:rFonts w:cs="Arial"/>
                <w:sz w:val="16"/>
                <w:szCs w:val="16"/>
              </w:rPr>
            </w:pPr>
            <w:r w:rsidRPr="001F159F">
              <w:rPr>
                <w:rFonts w:cs="Arial"/>
                <w:sz w:val="16"/>
                <w:szCs w:val="16"/>
              </w:rPr>
              <w:t>Transactions</w:t>
            </w:r>
          </w:p>
        </w:tc>
      </w:tr>
      <w:tr w:rsidR="00B85901" w:rsidRPr="001F159F" w:rsidTr="00CC69B4">
        <w:trPr>
          <w:trHeight w:val="60"/>
        </w:trPr>
        <w:tc>
          <w:tcPr>
            <w:tcW w:w="2250" w:type="dxa"/>
            <w:tcBorders>
              <w:top w:val="single" w:sz="8" w:space="0" w:color="auto"/>
              <w:right w:val="single" w:sz="8" w:space="0" w:color="auto"/>
            </w:tcBorders>
            <w:shd w:val="clear" w:color="auto" w:fill="auto"/>
            <w:noWrap/>
            <w:vAlign w:val="bottom"/>
          </w:tcPr>
          <w:p w:rsidR="00B85901" w:rsidRPr="001F159F" w:rsidRDefault="00B85901" w:rsidP="00B85901">
            <w:pPr>
              <w:rPr>
                <w:rFonts w:cs="Arial"/>
                <w:sz w:val="16"/>
                <w:szCs w:val="16"/>
              </w:rPr>
            </w:pPr>
          </w:p>
        </w:tc>
        <w:tc>
          <w:tcPr>
            <w:tcW w:w="3564"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85901" w:rsidRPr="00026E66" w:rsidRDefault="004E2437" w:rsidP="00B85901">
            <w:pPr>
              <w:jc w:val="center"/>
              <w:rPr>
                <w:rFonts w:cs="Arial"/>
                <w:b/>
                <w:sz w:val="16"/>
                <w:szCs w:val="16"/>
              </w:rPr>
            </w:pPr>
            <w:r w:rsidRPr="00026E66">
              <w:rPr>
                <w:rFonts w:cs="Arial"/>
                <w:b/>
                <w:sz w:val="16"/>
                <w:szCs w:val="16"/>
              </w:rPr>
              <w:t>Conversions before</w:t>
            </w:r>
            <w:r w:rsidR="00B85901" w:rsidRPr="00026E66">
              <w:rPr>
                <w:rFonts w:cs="Arial"/>
                <w:b/>
                <w:sz w:val="16"/>
                <w:szCs w:val="16"/>
              </w:rPr>
              <w:t xml:space="preserve"> Consolidation</w:t>
            </w:r>
          </w:p>
        </w:tc>
        <w:tc>
          <w:tcPr>
            <w:tcW w:w="1428" w:type="dxa"/>
            <w:tcBorders>
              <w:left w:val="single" w:sz="8" w:space="0" w:color="auto"/>
              <w:right w:val="single" w:sz="12" w:space="0" w:color="auto"/>
            </w:tcBorders>
            <w:shd w:val="clear" w:color="auto" w:fill="auto"/>
            <w:noWrap/>
            <w:vAlign w:val="bottom"/>
          </w:tcPr>
          <w:p w:rsidR="00B85901" w:rsidRPr="001F159F" w:rsidRDefault="00B85901" w:rsidP="00B85901">
            <w:pPr>
              <w:rPr>
                <w:rFonts w:cs="Arial"/>
                <w:sz w:val="16"/>
                <w:szCs w:val="16"/>
              </w:rPr>
            </w:pPr>
          </w:p>
        </w:tc>
        <w:tc>
          <w:tcPr>
            <w:tcW w:w="1092" w:type="dxa"/>
            <w:tcBorders>
              <w:left w:val="single" w:sz="12" w:space="0" w:color="auto"/>
              <w:right w:val="single" w:sz="8" w:space="0" w:color="auto"/>
            </w:tcBorders>
            <w:shd w:val="clear" w:color="auto" w:fill="auto"/>
            <w:noWrap/>
            <w:vAlign w:val="bottom"/>
          </w:tcPr>
          <w:p w:rsidR="00B85901" w:rsidRPr="001F159F" w:rsidRDefault="00B85901" w:rsidP="00B85901">
            <w:pPr>
              <w:rPr>
                <w:rFonts w:cs="Arial"/>
                <w:sz w:val="16"/>
                <w:szCs w:val="16"/>
              </w:rPr>
            </w:pPr>
            <w:r w:rsidRPr="001F159F">
              <w:rPr>
                <w:rFonts w:cs="Arial"/>
                <w:sz w:val="16"/>
                <w:szCs w:val="16"/>
              </w:rPr>
              <w:t> </w:t>
            </w:r>
          </w:p>
        </w:tc>
        <w:tc>
          <w:tcPr>
            <w:tcW w:w="1800" w:type="dxa"/>
            <w:tcBorders>
              <w:top w:val="single" w:sz="8" w:space="0" w:color="auto"/>
              <w:left w:val="single" w:sz="8" w:space="0" w:color="auto"/>
              <w:right w:val="single" w:sz="8" w:space="0" w:color="auto"/>
            </w:tcBorders>
            <w:shd w:val="clear" w:color="auto" w:fill="auto"/>
            <w:noWrap/>
            <w:vAlign w:val="bottom"/>
          </w:tcPr>
          <w:p w:rsidR="00B85901" w:rsidRPr="001F159F" w:rsidRDefault="00B85901" w:rsidP="002504A3">
            <w:pPr>
              <w:jc w:val="center"/>
              <w:rPr>
                <w:rFonts w:cs="Arial"/>
                <w:sz w:val="16"/>
                <w:szCs w:val="16"/>
              </w:rPr>
            </w:pPr>
            <w:r w:rsidRPr="001F159F">
              <w:rPr>
                <w:rFonts w:cs="Arial"/>
                <w:sz w:val="16"/>
                <w:szCs w:val="16"/>
              </w:rPr>
              <w:t>Hedging</w:t>
            </w:r>
          </w:p>
        </w:tc>
      </w:tr>
      <w:tr w:rsidR="004E2437" w:rsidRPr="001F159F" w:rsidTr="00CC69B4">
        <w:trPr>
          <w:trHeight w:val="376"/>
        </w:trPr>
        <w:tc>
          <w:tcPr>
            <w:tcW w:w="2250" w:type="dxa"/>
            <w:tcBorders>
              <w:right w:val="single" w:sz="8" w:space="0" w:color="auto"/>
            </w:tcBorders>
            <w:shd w:val="clear" w:color="auto" w:fill="auto"/>
            <w:noWrap/>
            <w:vAlign w:val="bottom"/>
          </w:tcPr>
          <w:p w:rsidR="004E2437" w:rsidRPr="001F159F" w:rsidRDefault="004E2437" w:rsidP="00B85901">
            <w:pPr>
              <w:rPr>
                <w:rFonts w:cs="Arial"/>
                <w:sz w:val="16"/>
                <w:szCs w:val="16"/>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4E2437" w:rsidRPr="00026E66" w:rsidRDefault="00CC69B4" w:rsidP="00CA26E8">
            <w:pPr>
              <w:jc w:val="center"/>
              <w:rPr>
                <w:rFonts w:cs="Arial"/>
                <w:b/>
                <w:sz w:val="16"/>
                <w:szCs w:val="16"/>
              </w:rPr>
            </w:pPr>
            <w:r>
              <w:rPr>
                <w:rFonts w:cs="Arial"/>
                <w:b/>
                <w:sz w:val="16"/>
                <w:szCs w:val="16"/>
              </w:rPr>
              <w:t xml:space="preserve">Current Method - </w:t>
            </w:r>
            <w:r w:rsidR="004E2437" w:rsidRPr="00026E66">
              <w:rPr>
                <w:rFonts w:cs="Arial"/>
                <w:b/>
                <w:sz w:val="16"/>
                <w:szCs w:val="16"/>
              </w:rPr>
              <w:t>Translation</w:t>
            </w:r>
          </w:p>
        </w:tc>
        <w:tc>
          <w:tcPr>
            <w:tcW w:w="21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4E2437" w:rsidRPr="00026E66" w:rsidRDefault="00CC69B4" w:rsidP="00CA26E8">
            <w:pPr>
              <w:jc w:val="center"/>
              <w:rPr>
                <w:rFonts w:cs="Arial"/>
                <w:b/>
                <w:sz w:val="16"/>
                <w:szCs w:val="16"/>
              </w:rPr>
            </w:pPr>
            <w:r>
              <w:rPr>
                <w:rFonts w:cs="Arial"/>
                <w:b/>
                <w:sz w:val="16"/>
                <w:szCs w:val="16"/>
              </w:rPr>
              <w:t>Temporal Method-</w:t>
            </w:r>
            <w:r w:rsidR="004E2437" w:rsidRPr="00026E66">
              <w:rPr>
                <w:rFonts w:cs="Arial"/>
                <w:b/>
                <w:sz w:val="16"/>
                <w:szCs w:val="16"/>
              </w:rPr>
              <w:t>Remeasurement</w:t>
            </w:r>
          </w:p>
        </w:tc>
        <w:tc>
          <w:tcPr>
            <w:tcW w:w="1428" w:type="dxa"/>
            <w:tcBorders>
              <w:left w:val="single" w:sz="8" w:space="0" w:color="auto"/>
              <w:right w:val="single" w:sz="12" w:space="0" w:color="auto"/>
            </w:tcBorders>
            <w:shd w:val="clear" w:color="auto" w:fill="auto"/>
            <w:noWrap/>
            <w:vAlign w:val="bottom"/>
          </w:tcPr>
          <w:p w:rsidR="004E2437" w:rsidRPr="001F159F" w:rsidRDefault="004E2437" w:rsidP="00CA26E8">
            <w:pPr>
              <w:jc w:val="center"/>
              <w:rPr>
                <w:rFonts w:cs="Arial"/>
                <w:sz w:val="16"/>
                <w:szCs w:val="16"/>
              </w:rPr>
            </w:pPr>
            <w:r w:rsidRPr="001F159F">
              <w:rPr>
                <w:rFonts w:cs="Arial"/>
                <w:sz w:val="16"/>
                <w:szCs w:val="16"/>
              </w:rPr>
              <w:t>Consolidation</w:t>
            </w:r>
          </w:p>
        </w:tc>
        <w:tc>
          <w:tcPr>
            <w:tcW w:w="1092" w:type="dxa"/>
            <w:tcBorders>
              <w:left w:val="single" w:sz="12" w:space="0" w:color="auto"/>
              <w:right w:val="single" w:sz="8" w:space="0" w:color="auto"/>
            </w:tcBorders>
            <w:shd w:val="clear" w:color="auto" w:fill="auto"/>
            <w:noWrap/>
            <w:vAlign w:val="bottom"/>
          </w:tcPr>
          <w:p w:rsidR="004E2437" w:rsidRPr="001F159F" w:rsidRDefault="004E2437" w:rsidP="00CA26E8">
            <w:pPr>
              <w:rPr>
                <w:rFonts w:cs="Arial"/>
                <w:sz w:val="16"/>
                <w:szCs w:val="16"/>
              </w:rPr>
            </w:pPr>
            <w:r w:rsidRPr="001F159F">
              <w:rPr>
                <w:rFonts w:cs="Arial"/>
                <w:sz w:val="16"/>
                <w:szCs w:val="16"/>
              </w:rPr>
              <w:t>Spot Market</w:t>
            </w:r>
          </w:p>
        </w:tc>
        <w:tc>
          <w:tcPr>
            <w:tcW w:w="1800" w:type="dxa"/>
            <w:tcBorders>
              <w:left w:val="single" w:sz="8" w:space="0" w:color="auto"/>
              <w:right w:val="single" w:sz="8" w:space="0" w:color="auto"/>
            </w:tcBorders>
            <w:shd w:val="clear" w:color="auto" w:fill="auto"/>
            <w:noWrap/>
            <w:vAlign w:val="bottom"/>
          </w:tcPr>
          <w:p w:rsidR="004E2437" w:rsidRPr="001F159F" w:rsidRDefault="004E2437" w:rsidP="002504A3">
            <w:pPr>
              <w:jc w:val="center"/>
              <w:rPr>
                <w:rFonts w:cs="Arial"/>
                <w:sz w:val="16"/>
                <w:szCs w:val="16"/>
              </w:rPr>
            </w:pPr>
            <w:r w:rsidRPr="001F159F">
              <w:rPr>
                <w:rFonts w:cs="Arial"/>
                <w:sz w:val="16"/>
                <w:szCs w:val="16"/>
              </w:rPr>
              <w:t>Forward Markets</w:t>
            </w:r>
          </w:p>
        </w:tc>
      </w:tr>
      <w:tr w:rsidR="00CA26E8" w:rsidRPr="001F159F" w:rsidTr="00CC69B4">
        <w:trPr>
          <w:trHeight w:val="60"/>
        </w:trPr>
        <w:tc>
          <w:tcPr>
            <w:tcW w:w="2250" w:type="dxa"/>
            <w:tcBorders>
              <w:right w:val="single" w:sz="8" w:space="0" w:color="auto"/>
            </w:tcBorders>
            <w:shd w:val="clear" w:color="auto" w:fill="auto"/>
            <w:noWrap/>
            <w:vAlign w:val="bottom"/>
          </w:tcPr>
          <w:p w:rsidR="00CA26E8" w:rsidRPr="001F159F" w:rsidRDefault="00CA26E8" w:rsidP="00B85901">
            <w:pPr>
              <w:rPr>
                <w:rFonts w:cs="Arial"/>
                <w:sz w:val="16"/>
                <w:szCs w:val="16"/>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26E8" w:rsidRPr="001F159F" w:rsidRDefault="00CA26E8" w:rsidP="00CA26E8">
            <w:pPr>
              <w:jc w:val="center"/>
              <w:rPr>
                <w:rFonts w:cs="Arial"/>
                <w:sz w:val="16"/>
                <w:szCs w:val="16"/>
              </w:rPr>
            </w:pPr>
            <w:r w:rsidRPr="001F159F">
              <w:rPr>
                <w:rFonts w:cs="Arial"/>
                <w:sz w:val="16"/>
                <w:szCs w:val="16"/>
              </w:rPr>
              <w:t>Major Op</w:t>
            </w:r>
          </w:p>
        </w:tc>
        <w:tc>
          <w:tcPr>
            <w:tcW w:w="21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26E8" w:rsidRPr="001F159F" w:rsidRDefault="00CA26E8" w:rsidP="00CA26E8">
            <w:pPr>
              <w:jc w:val="center"/>
              <w:rPr>
                <w:rFonts w:cs="Arial"/>
                <w:sz w:val="16"/>
                <w:szCs w:val="16"/>
              </w:rPr>
            </w:pPr>
            <w:r w:rsidRPr="001F159F">
              <w:rPr>
                <w:rFonts w:cs="Arial"/>
                <w:sz w:val="16"/>
                <w:szCs w:val="16"/>
              </w:rPr>
              <w:t>Minor Operations</w:t>
            </w:r>
          </w:p>
        </w:tc>
        <w:tc>
          <w:tcPr>
            <w:tcW w:w="1428" w:type="dxa"/>
            <w:tcBorders>
              <w:left w:val="single" w:sz="8" w:space="0" w:color="auto"/>
              <w:bottom w:val="single" w:sz="8" w:space="0" w:color="auto"/>
              <w:right w:val="single" w:sz="12" w:space="0" w:color="auto"/>
            </w:tcBorders>
            <w:shd w:val="clear" w:color="auto" w:fill="auto"/>
            <w:noWrap/>
            <w:vAlign w:val="bottom"/>
          </w:tcPr>
          <w:p w:rsidR="00CA26E8" w:rsidRPr="001F159F" w:rsidRDefault="00CA26E8" w:rsidP="00CA26E8">
            <w:pPr>
              <w:jc w:val="center"/>
              <w:rPr>
                <w:rFonts w:cs="Arial"/>
                <w:sz w:val="16"/>
                <w:szCs w:val="16"/>
              </w:rPr>
            </w:pPr>
            <w:r w:rsidRPr="001F159F">
              <w:rPr>
                <w:rFonts w:cs="Arial"/>
                <w:sz w:val="16"/>
                <w:szCs w:val="16"/>
              </w:rPr>
              <w:t>In dollars</w:t>
            </w:r>
          </w:p>
        </w:tc>
        <w:tc>
          <w:tcPr>
            <w:tcW w:w="1092" w:type="dxa"/>
            <w:tcBorders>
              <w:left w:val="single" w:sz="12" w:space="0" w:color="auto"/>
              <w:bottom w:val="single" w:sz="8" w:space="0" w:color="auto"/>
              <w:right w:val="single" w:sz="8" w:space="0" w:color="auto"/>
            </w:tcBorders>
            <w:shd w:val="clear" w:color="auto" w:fill="auto"/>
            <w:noWrap/>
            <w:vAlign w:val="bottom"/>
          </w:tcPr>
          <w:p w:rsidR="00CA26E8" w:rsidRPr="001F159F" w:rsidRDefault="00CA26E8" w:rsidP="00CA26E8">
            <w:pPr>
              <w:jc w:val="center"/>
              <w:rPr>
                <w:rFonts w:cs="Arial"/>
                <w:sz w:val="16"/>
                <w:szCs w:val="16"/>
              </w:rPr>
            </w:pPr>
            <w:r w:rsidRPr="001F159F">
              <w:rPr>
                <w:rFonts w:cs="Arial"/>
                <w:sz w:val="16"/>
                <w:szCs w:val="16"/>
              </w:rPr>
              <w:t>Risk</w:t>
            </w:r>
          </w:p>
        </w:tc>
        <w:tc>
          <w:tcPr>
            <w:tcW w:w="1800" w:type="dxa"/>
            <w:tcBorders>
              <w:left w:val="single" w:sz="8" w:space="0" w:color="auto"/>
              <w:bottom w:val="single" w:sz="8" w:space="0" w:color="auto"/>
              <w:right w:val="single" w:sz="8" w:space="0" w:color="auto"/>
            </w:tcBorders>
            <w:shd w:val="clear" w:color="auto" w:fill="auto"/>
            <w:noWrap/>
            <w:vAlign w:val="bottom"/>
          </w:tcPr>
          <w:p w:rsidR="00CA26E8" w:rsidRPr="001F159F" w:rsidRDefault="00A62A93" w:rsidP="002504A3">
            <w:pPr>
              <w:jc w:val="center"/>
              <w:rPr>
                <w:rFonts w:cs="Arial"/>
                <w:sz w:val="16"/>
                <w:szCs w:val="16"/>
              </w:rPr>
            </w:pPr>
            <w:r w:rsidRPr="001F159F">
              <w:rPr>
                <w:rFonts w:cs="Arial"/>
                <w:sz w:val="16"/>
                <w:szCs w:val="16"/>
              </w:rPr>
              <w:t>Neutral</w:t>
            </w:r>
            <w:r w:rsidR="00CA26E8" w:rsidRPr="001F159F">
              <w:rPr>
                <w:rFonts w:cs="Arial"/>
                <w:sz w:val="16"/>
                <w:szCs w:val="16"/>
              </w:rPr>
              <w:t>izes Risk</w:t>
            </w:r>
          </w:p>
        </w:tc>
      </w:tr>
      <w:tr w:rsidR="002504A3" w:rsidRPr="001F159F" w:rsidTr="00CC69B4">
        <w:trPr>
          <w:trHeight w:val="79"/>
        </w:trPr>
        <w:tc>
          <w:tcPr>
            <w:tcW w:w="2250" w:type="dxa"/>
            <w:tcBorders>
              <w:right w:val="single" w:sz="8" w:space="0" w:color="auto"/>
            </w:tcBorders>
            <w:shd w:val="clear" w:color="auto" w:fill="auto"/>
            <w:noWrap/>
            <w:vAlign w:val="bottom"/>
          </w:tcPr>
          <w:p w:rsidR="002504A3" w:rsidRPr="001F159F" w:rsidRDefault="002504A3" w:rsidP="00B85901">
            <w:pPr>
              <w:rPr>
                <w:rFonts w:cs="Arial"/>
                <w:sz w:val="16"/>
                <w:szCs w:val="16"/>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2504A3" w:rsidRPr="001F159F" w:rsidRDefault="002504A3" w:rsidP="00754938">
            <w:pPr>
              <w:jc w:val="center"/>
              <w:rPr>
                <w:rFonts w:cs="Arial"/>
                <w:sz w:val="16"/>
                <w:szCs w:val="16"/>
              </w:rPr>
            </w:pPr>
            <w:r w:rsidRPr="001F159F">
              <w:rPr>
                <w:rFonts w:cs="Arial"/>
                <w:sz w:val="16"/>
                <w:szCs w:val="16"/>
              </w:rPr>
              <w:t>Net Assets</w:t>
            </w:r>
          </w:p>
        </w:tc>
        <w:tc>
          <w:tcPr>
            <w:tcW w:w="21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2504A3" w:rsidRPr="001F159F" w:rsidRDefault="002504A3" w:rsidP="00754938">
            <w:pPr>
              <w:jc w:val="center"/>
              <w:rPr>
                <w:rFonts w:cs="Arial"/>
                <w:sz w:val="16"/>
                <w:szCs w:val="16"/>
              </w:rPr>
            </w:pPr>
            <w:r w:rsidRPr="001F159F">
              <w:rPr>
                <w:rFonts w:cs="Arial"/>
                <w:sz w:val="16"/>
                <w:szCs w:val="16"/>
              </w:rPr>
              <w:t>Net Monetary Assets</w:t>
            </w:r>
          </w:p>
        </w:tc>
        <w:tc>
          <w:tcPr>
            <w:tcW w:w="1428" w:type="dxa"/>
            <w:tcBorders>
              <w:left w:val="single" w:sz="8" w:space="0" w:color="auto"/>
              <w:bottom w:val="single" w:sz="8" w:space="0" w:color="auto"/>
              <w:right w:val="single" w:sz="12" w:space="0" w:color="auto"/>
            </w:tcBorders>
            <w:shd w:val="clear" w:color="auto" w:fill="auto"/>
            <w:noWrap/>
            <w:vAlign w:val="bottom"/>
          </w:tcPr>
          <w:p w:rsidR="002504A3" w:rsidRPr="001F159F" w:rsidRDefault="002504A3" w:rsidP="00B85901">
            <w:pPr>
              <w:jc w:val="center"/>
              <w:rPr>
                <w:rFonts w:cs="Arial"/>
                <w:sz w:val="16"/>
                <w:szCs w:val="16"/>
              </w:rPr>
            </w:pPr>
          </w:p>
        </w:tc>
        <w:tc>
          <w:tcPr>
            <w:tcW w:w="1092" w:type="dxa"/>
            <w:tcBorders>
              <w:left w:val="single" w:sz="12" w:space="0" w:color="auto"/>
              <w:bottom w:val="single" w:sz="8" w:space="0" w:color="auto"/>
              <w:right w:val="single" w:sz="8" w:space="0" w:color="auto"/>
            </w:tcBorders>
            <w:shd w:val="clear" w:color="auto" w:fill="auto"/>
            <w:noWrap/>
            <w:vAlign w:val="bottom"/>
          </w:tcPr>
          <w:p w:rsidR="002504A3" w:rsidRPr="001F159F" w:rsidRDefault="002504A3" w:rsidP="004E2437">
            <w:pPr>
              <w:jc w:val="center"/>
              <w:rPr>
                <w:rFonts w:cs="Arial"/>
                <w:sz w:val="16"/>
                <w:szCs w:val="16"/>
              </w:rPr>
            </w:pPr>
          </w:p>
        </w:tc>
        <w:tc>
          <w:tcPr>
            <w:tcW w:w="1800" w:type="dxa"/>
            <w:tcBorders>
              <w:left w:val="single" w:sz="8" w:space="0" w:color="auto"/>
              <w:bottom w:val="single" w:sz="8" w:space="0" w:color="auto"/>
              <w:right w:val="single" w:sz="8" w:space="0" w:color="auto"/>
            </w:tcBorders>
            <w:shd w:val="clear" w:color="auto" w:fill="auto"/>
            <w:noWrap/>
            <w:vAlign w:val="bottom"/>
          </w:tcPr>
          <w:p w:rsidR="002504A3" w:rsidRPr="001F159F" w:rsidRDefault="002504A3" w:rsidP="002504A3">
            <w:pPr>
              <w:jc w:val="center"/>
              <w:rPr>
                <w:rFonts w:cs="Arial"/>
                <w:sz w:val="16"/>
                <w:szCs w:val="16"/>
              </w:rPr>
            </w:pPr>
            <w:r w:rsidRPr="001F159F">
              <w:rPr>
                <w:rFonts w:cs="Arial"/>
                <w:sz w:val="16"/>
                <w:szCs w:val="16"/>
              </w:rPr>
              <w:t>Commitments</w:t>
            </w:r>
          </w:p>
        </w:tc>
      </w:tr>
      <w:tr w:rsidR="00CA26E8" w:rsidRPr="001F159F" w:rsidTr="00CC69B4">
        <w:trPr>
          <w:trHeight w:val="88"/>
        </w:trPr>
        <w:tc>
          <w:tcPr>
            <w:tcW w:w="2250" w:type="dxa"/>
            <w:tcBorders>
              <w:right w:val="single" w:sz="8" w:space="0" w:color="auto"/>
            </w:tcBorders>
            <w:shd w:val="clear" w:color="auto" w:fill="auto"/>
            <w:noWrap/>
            <w:vAlign w:val="bottom"/>
          </w:tcPr>
          <w:p w:rsidR="00CA26E8" w:rsidRPr="001F159F" w:rsidRDefault="00CA26E8" w:rsidP="00B85901">
            <w:pPr>
              <w:rPr>
                <w:rFonts w:cs="Arial"/>
                <w:sz w:val="16"/>
                <w:szCs w:val="16"/>
              </w:rPr>
            </w:pPr>
          </w:p>
        </w:tc>
        <w:tc>
          <w:tcPr>
            <w:tcW w:w="1440"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26E8" w:rsidRPr="001F159F" w:rsidRDefault="002504A3" w:rsidP="00B85901">
            <w:pPr>
              <w:jc w:val="center"/>
              <w:rPr>
                <w:rFonts w:cs="Arial"/>
                <w:sz w:val="16"/>
                <w:szCs w:val="16"/>
              </w:rPr>
            </w:pPr>
            <w:r w:rsidRPr="001F159F">
              <w:rPr>
                <w:rFonts w:cs="Arial"/>
                <w:sz w:val="16"/>
                <w:szCs w:val="16"/>
              </w:rPr>
              <w:t>Comp Inc</w:t>
            </w:r>
          </w:p>
        </w:tc>
        <w:tc>
          <w:tcPr>
            <w:tcW w:w="21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26E8" w:rsidRPr="001F159F" w:rsidRDefault="002504A3" w:rsidP="00B85901">
            <w:pPr>
              <w:jc w:val="center"/>
              <w:rPr>
                <w:rFonts w:cs="Arial"/>
                <w:sz w:val="16"/>
                <w:szCs w:val="16"/>
              </w:rPr>
            </w:pPr>
            <w:r w:rsidRPr="001F159F">
              <w:rPr>
                <w:rFonts w:cs="Arial"/>
                <w:sz w:val="16"/>
                <w:szCs w:val="16"/>
              </w:rPr>
              <w:t>Income</w:t>
            </w:r>
          </w:p>
        </w:tc>
        <w:tc>
          <w:tcPr>
            <w:tcW w:w="1428" w:type="dxa"/>
            <w:tcBorders>
              <w:left w:val="single" w:sz="8" w:space="0" w:color="auto"/>
              <w:bottom w:val="single" w:sz="8" w:space="0" w:color="auto"/>
              <w:right w:val="single" w:sz="12" w:space="0" w:color="auto"/>
            </w:tcBorders>
            <w:shd w:val="clear" w:color="auto" w:fill="auto"/>
            <w:noWrap/>
            <w:vAlign w:val="bottom"/>
          </w:tcPr>
          <w:p w:rsidR="00CA26E8" w:rsidRPr="001F159F" w:rsidRDefault="00CA26E8" w:rsidP="00B85901">
            <w:pPr>
              <w:jc w:val="center"/>
              <w:rPr>
                <w:rFonts w:cs="Arial"/>
                <w:sz w:val="16"/>
                <w:szCs w:val="16"/>
              </w:rPr>
            </w:pPr>
          </w:p>
        </w:tc>
        <w:tc>
          <w:tcPr>
            <w:tcW w:w="1092" w:type="dxa"/>
            <w:tcBorders>
              <w:left w:val="single" w:sz="12" w:space="0" w:color="auto"/>
              <w:bottom w:val="single" w:sz="8" w:space="0" w:color="auto"/>
              <w:right w:val="single" w:sz="8" w:space="0" w:color="auto"/>
            </w:tcBorders>
            <w:shd w:val="clear" w:color="auto" w:fill="auto"/>
            <w:noWrap/>
            <w:vAlign w:val="bottom"/>
          </w:tcPr>
          <w:p w:rsidR="00CA26E8" w:rsidRPr="001F159F" w:rsidRDefault="00CA26E8" w:rsidP="004E2437">
            <w:pPr>
              <w:jc w:val="center"/>
              <w:rPr>
                <w:rFonts w:cs="Arial"/>
                <w:sz w:val="16"/>
                <w:szCs w:val="16"/>
              </w:rPr>
            </w:pPr>
          </w:p>
        </w:tc>
        <w:tc>
          <w:tcPr>
            <w:tcW w:w="1800" w:type="dxa"/>
            <w:tcBorders>
              <w:left w:val="single" w:sz="8" w:space="0" w:color="auto"/>
              <w:bottom w:val="single" w:sz="8" w:space="0" w:color="auto"/>
              <w:right w:val="single" w:sz="8" w:space="0" w:color="auto"/>
            </w:tcBorders>
            <w:shd w:val="clear" w:color="auto" w:fill="auto"/>
            <w:noWrap/>
            <w:vAlign w:val="bottom"/>
          </w:tcPr>
          <w:p w:rsidR="00CA26E8" w:rsidRPr="001F159F" w:rsidRDefault="002504A3" w:rsidP="002504A3">
            <w:pPr>
              <w:jc w:val="center"/>
              <w:rPr>
                <w:rFonts w:cs="Arial"/>
                <w:sz w:val="16"/>
                <w:szCs w:val="16"/>
              </w:rPr>
            </w:pPr>
            <w:r w:rsidRPr="001F159F">
              <w:rPr>
                <w:rFonts w:cs="Arial"/>
                <w:sz w:val="16"/>
                <w:szCs w:val="16"/>
              </w:rPr>
              <w:t>Forecasted Events</w:t>
            </w:r>
          </w:p>
        </w:tc>
      </w:tr>
    </w:tbl>
    <w:p w:rsidR="00B85901" w:rsidRDefault="00B85901" w:rsidP="003807B1">
      <w:pPr>
        <w:pStyle w:val="BlockText"/>
        <w:ind w:left="0" w:right="-1170"/>
        <w:rPr>
          <w:sz w:val="16"/>
          <w:szCs w:val="16"/>
        </w:rPr>
      </w:pPr>
    </w:p>
    <w:tbl>
      <w:tblPr>
        <w:tblW w:w="9806" w:type="dxa"/>
        <w:tblInd w:w="-702" w:type="dxa"/>
        <w:tblLook w:val="04A0" w:firstRow="1" w:lastRow="0" w:firstColumn="1" w:lastColumn="0" w:noHBand="0" w:noVBand="1"/>
      </w:tblPr>
      <w:tblGrid>
        <w:gridCol w:w="3870"/>
        <w:gridCol w:w="2334"/>
        <w:gridCol w:w="1862"/>
        <w:gridCol w:w="1740"/>
      </w:tblGrid>
      <w:tr w:rsidR="00CC69B4" w:rsidRPr="00CC69B4" w:rsidTr="00CC69B4">
        <w:trPr>
          <w:trHeight w:val="162"/>
        </w:trPr>
        <w:tc>
          <w:tcPr>
            <w:tcW w:w="8066" w:type="dxa"/>
            <w:gridSpan w:val="3"/>
            <w:tcBorders>
              <w:top w:val="nil"/>
              <w:left w:val="nil"/>
              <w:bottom w:val="nil"/>
              <w:right w:val="nil"/>
            </w:tcBorders>
            <w:shd w:val="clear" w:color="auto" w:fill="auto"/>
            <w:noWrap/>
            <w:vAlign w:val="bottom"/>
            <w:hideMark/>
          </w:tcPr>
          <w:p w:rsidR="00CC69B4" w:rsidRPr="00CC69B4" w:rsidRDefault="00CC69B4" w:rsidP="00CC69B4">
            <w:pPr>
              <w:rPr>
                <w:rFonts w:cs="Arial"/>
                <w:b/>
                <w:bCs/>
                <w:color w:val="000000"/>
                <w:sz w:val="16"/>
                <w:szCs w:val="16"/>
                <w:u w:val="single"/>
              </w:rPr>
            </w:pPr>
            <w:r w:rsidRPr="00CC69B4">
              <w:rPr>
                <w:rFonts w:cs="Arial"/>
                <w:b/>
                <w:bCs/>
                <w:color w:val="000000"/>
                <w:sz w:val="16"/>
                <w:szCs w:val="16"/>
                <w:u w:val="single"/>
              </w:rPr>
              <w:t>Options and Primary Accounting Impacts</w:t>
            </w:r>
          </w:p>
        </w:tc>
        <w:tc>
          <w:tcPr>
            <w:tcW w:w="1740" w:type="dxa"/>
            <w:tcBorders>
              <w:top w:val="nil"/>
              <w:left w:val="nil"/>
              <w:bottom w:val="nil"/>
              <w:right w:val="nil"/>
            </w:tcBorders>
            <w:shd w:val="clear" w:color="auto" w:fill="auto"/>
            <w:noWrap/>
            <w:vAlign w:val="bottom"/>
            <w:hideMark/>
          </w:tcPr>
          <w:p w:rsidR="00CC69B4" w:rsidRPr="00CC69B4" w:rsidRDefault="00CC69B4" w:rsidP="00CC69B4">
            <w:pPr>
              <w:rPr>
                <w:rFonts w:cs="Arial"/>
                <w:color w:val="000000"/>
                <w:sz w:val="22"/>
                <w:szCs w:val="22"/>
              </w:rPr>
            </w:pPr>
          </w:p>
        </w:tc>
      </w:tr>
      <w:tr w:rsidR="00CC69B4" w:rsidRPr="00CC69B4" w:rsidTr="00CC69B4">
        <w:trPr>
          <w:trHeight w:val="252"/>
        </w:trPr>
        <w:tc>
          <w:tcPr>
            <w:tcW w:w="3870" w:type="dxa"/>
            <w:tcBorders>
              <w:top w:val="nil"/>
              <w:left w:val="nil"/>
              <w:bottom w:val="nil"/>
              <w:right w:val="nil"/>
            </w:tcBorders>
            <w:shd w:val="clear" w:color="auto" w:fill="auto"/>
            <w:noWrap/>
            <w:vAlign w:val="bottom"/>
            <w:hideMark/>
          </w:tcPr>
          <w:p w:rsidR="00CC69B4" w:rsidRPr="00CC69B4" w:rsidRDefault="00CC69B4" w:rsidP="00CC69B4">
            <w:pPr>
              <w:rPr>
                <w:rFonts w:cs="Arial"/>
                <w:color w:val="000000"/>
                <w:sz w:val="22"/>
                <w:szCs w:val="22"/>
              </w:rPr>
            </w:pPr>
          </w:p>
        </w:tc>
        <w:tc>
          <w:tcPr>
            <w:tcW w:w="2334" w:type="dxa"/>
            <w:tcBorders>
              <w:top w:val="nil"/>
              <w:left w:val="single" w:sz="8" w:space="0" w:color="auto"/>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Minority Investments</w:t>
            </w:r>
          </w:p>
        </w:tc>
        <w:tc>
          <w:tcPr>
            <w:tcW w:w="1862"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Currency Conversions</w:t>
            </w:r>
          </w:p>
        </w:tc>
        <w:tc>
          <w:tcPr>
            <w:tcW w:w="1740"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Hedged Transactions</w:t>
            </w:r>
          </w:p>
        </w:tc>
      </w:tr>
      <w:tr w:rsidR="00CC69B4" w:rsidRPr="00CC69B4" w:rsidTr="00CC69B4">
        <w:trPr>
          <w:trHeight w:val="160"/>
        </w:trPr>
        <w:tc>
          <w:tcPr>
            <w:tcW w:w="3870" w:type="dxa"/>
            <w:tcBorders>
              <w:top w:val="single" w:sz="8" w:space="0" w:color="auto"/>
              <w:left w:val="nil"/>
              <w:bottom w:val="single" w:sz="8" w:space="0" w:color="auto"/>
              <w:right w:val="single" w:sz="8" w:space="0" w:color="auto"/>
            </w:tcBorders>
            <w:shd w:val="clear" w:color="auto" w:fill="auto"/>
            <w:noWrap/>
            <w:vAlign w:val="bottom"/>
            <w:hideMark/>
          </w:tcPr>
          <w:p w:rsidR="00CC69B4" w:rsidRPr="00CC69B4" w:rsidRDefault="00CC69B4" w:rsidP="00CC69B4">
            <w:pPr>
              <w:jc w:val="right"/>
              <w:rPr>
                <w:rFonts w:cs="Arial"/>
                <w:color w:val="000000"/>
                <w:sz w:val="16"/>
                <w:szCs w:val="16"/>
              </w:rPr>
            </w:pPr>
            <w:r w:rsidRPr="00CC69B4">
              <w:rPr>
                <w:rFonts w:cs="Arial"/>
                <w:color w:val="000000"/>
                <w:sz w:val="16"/>
                <w:szCs w:val="16"/>
              </w:rPr>
              <w:t>Income</w:t>
            </w:r>
            <w:r>
              <w:rPr>
                <w:rFonts w:cs="Arial"/>
                <w:color w:val="000000"/>
                <w:sz w:val="16"/>
                <w:szCs w:val="16"/>
              </w:rPr>
              <w:t xml:space="preserve"> (Gains &amp; Losses)</w:t>
            </w:r>
          </w:p>
        </w:tc>
        <w:tc>
          <w:tcPr>
            <w:tcW w:w="2334"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Trading Securities</w:t>
            </w:r>
          </w:p>
        </w:tc>
        <w:tc>
          <w:tcPr>
            <w:tcW w:w="1862"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Temporal Method</w:t>
            </w:r>
          </w:p>
        </w:tc>
        <w:tc>
          <w:tcPr>
            <w:tcW w:w="1740"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Fair Value Hedges</w:t>
            </w:r>
          </w:p>
        </w:tc>
      </w:tr>
      <w:tr w:rsidR="00CC69B4" w:rsidRPr="00CC69B4" w:rsidTr="00CC69B4">
        <w:trPr>
          <w:trHeight w:val="142"/>
        </w:trPr>
        <w:tc>
          <w:tcPr>
            <w:tcW w:w="3870"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right"/>
              <w:rPr>
                <w:rFonts w:cs="Arial"/>
                <w:color w:val="000000"/>
                <w:sz w:val="16"/>
                <w:szCs w:val="16"/>
              </w:rPr>
            </w:pPr>
            <w:r>
              <w:rPr>
                <w:rFonts w:cs="Arial"/>
                <w:color w:val="000000"/>
                <w:sz w:val="16"/>
                <w:szCs w:val="16"/>
              </w:rPr>
              <w:t>Accumulated Other Comprehensive Income (</w:t>
            </w:r>
            <w:r w:rsidRPr="00CC69B4">
              <w:rPr>
                <w:rFonts w:cs="Arial"/>
                <w:color w:val="000000"/>
                <w:sz w:val="16"/>
                <w:szCs w:val="16"/>
              </w:rPr>
              <w:t>AOCI</w:t>
            </w:r>
            <w:r>
              <w:rPr>
                <w:rFonts w:cs="Arial"/>
                <w:color w:val="000000"/>
                <w:sz w:val="16"/>
                <w:szCs w:val="16"/>
              </w:rPr>
              <w:t>)</w:t>
            </w:r>
          </w:p>
        </w:tc>
        <w:tc>
          <w:tcPr>
            <w:tcW w:w="2334"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Available for Sale Securities</w:t>
            </w:r>
          </w:p>
        </w:tc>
        <w:tc>
          <w:tcPr>
            <w:tcW w:w="1862"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Current Method</w:t>
            </w:r>
          </w:p>
        </w:tc>
        <w:tc>
          <w:tcPr>
            <w:tcW w:w="1740" w:type="dxa"/>
            <w:tcBorders>
              <w:top w:val="nil"/>
              <w:left w:val="nil"/>
              <w:bottom w:val="single" w:sz="8" w:space="0" w:color="auto"/>
              <w:right w:val="single" w:sz="8" w:space="0" w:color="auto"/>
            </w:tcBorders>
            <w:shd w:val="clear" w:color="auto" w:fill="auto"/>
            <w:noWrap/>
            <w:vAlign w:val="bottom"/>
            <w:hideMark/>
          </w:tcPr>
          <w:p w:rsidR="00CC69B4" w:rsidRPr="00CC69B4" w:rsidRDefault="00CC69B4" w:rsidP="00CC69B4">
            <w:pPr>
              <w:jc w:val="center"/>
              <w:rPr>
                <w:rFonts w:cs="Arial"/>
                <w:color w:val="000000"/>
                <w:sz w:val="16"/>
                <w:szCs w:val="16"/>
              </w:rPr>
            </w:pPr>
            <w:r w:rsidRPr="00CC69B4">
              <w:rPr>
                <w:rFonts w:cs="Arial"/>
                <w:color w:val="000000"/>
                <w:sz w:val="16"/>
                <w:szCs w:val="16"/>
              </w:rPr>
              <w:t>Cash Flow Hedges</w:t>
            </w:r>
          </w:p>
        </w:tc>
      </w:tr>
    </w:tbl>
    <w:p w:rsidR="00CC69B4" w:rsidRDefault="00CC69B4" w:rsidP="003807B1">
      <w:pPr>
        <w:pStyle w:val="BlockText"/>
        <w:ind w:left="0" w:right="-1170"/>
        <w:rPr>
          <w:sz w:val="16"/>
          <w:szCs w:val="16"/>
        </w:rPr>
      </w:pPr>
    </w:p>
    <w:p w:rsidR="00194821" w:rsidRPr="00194821" w:rsidRDefault="00194821" w:rsidP="003807B1">
      <w:pPr>
        <w:pStyle w:val="BlockText"/>
        <w:ind w:left="0" w:right="-1170"/>
        <w:rPr>
          <w:b/>
          <w:sz w:val="16"/>
          <w:szCs w:val="16"/>
          <w:u w:val="single"/>
        </w:rPr>
      </w:pPr>
      <w:r w:rsidRPr="00194821">
        <w:rPr>
          <w:b/>
          <w:sz w:val="16"/>
          <w:szCs w:val="16"/>
          <w:u w:val="single"/>
        </w:rPr>
        <w:t>Dollar Impacts for Changes in Foreign Currency Values</w:t>
      </w:r>
    </w:p>
    <w:tbl>
      <w:tblPr>
        <w:tblW w:w="7143" w:type="dxa"/>
        <w:tblInd w:w="1098" w:type="dxa"/>
        <w:tblLook w:val="04A0" w:firstRow="1" w:lastRow="0" w:firstColumn="1" w:lastColumn="0" w:noHBand="0" w:noVBand="1"/>
      </w:tblPr>
      <w:tblGrid>
        <w:gridCol w:w="750"/>
        <w:gridCol w:w="1409"/>
        <w:gridCol w:w="1131"/>
        <w:gridCol w:w="420"/>
        <w:gridCol w:w="750"/>
        <w:gridCol w:w="1390"/>
        <w:gridCol w:w="1293"/>
      </w:tblGrid>
      <w:tr w:rsidR="00194821" w:rsidRPr="00194821" w:rsidTr="00CC69B4">
        <w:trPr>
          <w:trHeight w:val="169"/>
        </w:trPr>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254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Foreign Currency</w:t>
            </w:r>
          </w:p>
        </w:tc>
        <w:tc>
          <w:tcPr>
            <w:tcW w:w="42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2683" w:type="dxa"/>
            <w:gridSpan w:val="2"/>
            <w:tcBorders>
              <w:top w:val="single" w:sz="8" w:space="0" w:color="auto"/>
              <w:left w:val="single" w:sz="8" w:space="0" w:color="auto"/>
              <w:bottom w:val="nil"/>
              <w:right w:val="single" w:sz="8" w:space="0" w:color="000000"/>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Foreign Currency</w:t>
            </w:r>
            <w:r w:rsidR="00CC69B4">
              <w:rPr>
                <w:rFonts w:cs="Arial"/>
                <w:color w:val="000000"/>
                <w:sz w:val="16"/>
                <w:szCs w:val="16"/>
              </w:rPr>
              <w:t xml:space="preserve"> Hedges</w:t>
            </w:r>
          </w:p>
        </w:tc>
      </w:tr>
      <w:tr w:rsidR="00194821" w:rsidRPr="00194821" w:rsidTr="00CC69B4">
        <w:trPr>
          <w:trHeight w:val="180"/>
        </w:trPr>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409" w:type="dxa"/>
            <w:tcBorders>
              <w:top w:val="nil"/>
              <w:left w:val="single" w:sz="8" w:space="0" w:color="auto"/>
              <w:bottom w:val="single" w:sz="8" w:space="0" w:color="auto"/>
              <w:right w:val="nil"/>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Strengthened</w:t>
            </w:r>
          </w:p>
        </w:tc>
        <w:tc>
          <w:tcPr>
            <w:tcW w:w="1131" w:type="dxa"/>
            <w:tcBorders>
              <w:top w:val="nil"/>
              <w:left w:val="single" w:sz="8" w:space="0" w:color="auto"/>
              <w:bottom w:val="single" w:sz="8" w:space="0" w:color="auto"/>
              <w:right w:val="single" w:sz="8" w:space="0" w:color="auto"/>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Weakened</w:t>
            </w:r>
          </w:p>
        </w:tc>
        <w:tc>
          <w:tcPr>
            <w:tcW w:w="42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390" w:type="dxa"/>
            <w:tcBorders>
              <w:top w:val="nil"/>
              <w:left w:val="single" w:sz="8" w:space="0" w:color="auto"/>
              <w:bottom w:val="single" w:sz="8" w:space="0" w:color="auto"/>
              <w:right w:val="nil"/>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Strengthened</w:t>
            </w:r>
          </w:p>
        </w:tc>
        <w:tc>
          <w:tcPr>
            <w:tcW w:w="1293" w:type="dxa"/>
            <w:tcBorders>
              <w:top w:val="nil"/>
              <w:left w:val="single" w:sz="8" w:space="0" w:color="auto"/>
              <w:bottom w:val="single" w:sz="8" w:space="0" w:color="auto"/>
              <w:right w:val="single" w:sz="8" w:space="0" w:color="auto"/>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Weakened</w:t>
            </w:r>
          </w:p>
        </w:tc>
      </w:tr>
      <w:tr w:rsidR="00194821" w:rsidRPr="00194821" w:rsidTr="00CC69B4">
        <w:trPr>
          <w:trHeight w:val="178"/>
        </w:trPr>
        <w:tc>
          <w:tcPr>
            <w:tcW w:w="7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94821" w:rsidRPr="00194821" w:rsidRDefault="00194821" w:rsidP="00194821">
            <w:pPr>
              <w:jc w:val="right"/>
              <w:rPr>
                <w:rFonts w:cs="Arial"/>
                <w:color w:val="000000"/>
                <w:sz w:val="16"/>
                <w:szCs w:val="16"/>
              </w:rPr>
            </w:pPr>
            <w:r w:rsidRPr="00194821">
              <w:rPr>
                <w:rFonts w:cs="Arial"/>
                <w:color w:val="000000"/>
                <w:sz w:val="16"/>
                <w:szCs w:val="16"/>
              </w:rPr>
              <w:t>Asset</w:t>
            </w:r>
          </w:p>
        </w:tc>
        <w:tc>
          <w:tcPr>
            <w:tcW w:w="1409" w:type="dxa"/>
            <w:tcBorders>
              <w:top w:val="nil"/>
              <w:left w:val="nil"/>
              <w:bottom w:val="single" w:sz="8" w:space="0" w:color="auto"/>
              <w:right w:val="single" w:sz="8" w:space="0" w:color="auto"/>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 (Gain)</w:t>
            </w:r>
          </w:p>
        </w:tc>
        <w:tc>
          <w:tcPr>
            <w:tcW w:w="1131" w:type="dxa"/>
            <w:tcBorders>
              <w:top w:val="nil"/>
              <w:left w:val="nil"/>
              <w:bottom w:val="single" w:sz="8" w:space="0" w:color="auto"/>
              <w:right w:val="single" w:sz="8" w:space="0" w:color="auto"/>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 (Loss)</w:t>
            </w:r>
          </w:p>
        </w:tc>
        <w:tc>
          <w:tcPr>
            <w:tcW w:w="42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7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94821" w:rsidRPr="00194821" w:rsidRDefault="00194821" w:rsidP="00194821">
            <w:pPr>
              <w:jc w:val="right"/>
              <w:rPr>
                <w:rFonts w:cs="Arial"/>
                <w:color w:val="000000"/>
                <w:sz w:val="16"/>
                <w:szCs w:val="16"/>
              </w:rPr>
            </w:pPr>
            <w:r w:rsidRPr="00194821">
              <w:rPr>
                <w:rFonts w:cs="Arial"/>
                <w:color w:val="000000"/>
                <w:sz w:val="16"/>
                <w:szCs w:val="16"/>
              </w:rPr>
              <w:t>Asset</w:t>
            </w:r>
          </w:p>
        </w:tc>
        <w:tc>
          <w:tcPr>
            <w:tcW w:w="1390"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rsidR="00194821" w:rsidRPr="00194821" w:rsidRDefault="00194821" w:rsidP="00CC69B4">
            <w:pPr>
              <w:jc w:val="center"/>
              <w:rPr>
                <w:rFonts w:cs="Arial"/>
                <w:color w:val="000000"/>
                <w:sz w:val="16"/>
                <w:szCs w:val="16"/>
              </w:rPr>
            </w:pPr>
            <w:r w:rsidRPr="00194821">
              <w:rPr>
                <w:rFonts w:cs="Arial"/>
                <w:color w:val="000000"/>
                <w:sz w:val="16"/>
                <w:szCs w:val="16"/>
              </w:rPr>
              <w:t xml:space="preserve">+       </w:t>
            </w:r>
            <w:r w:rsidR="00CC69B4">
              <w:rPr>
                <w:rFonts w:cs="Arial"/>
                <w:color w:val="000000"/>
                <w:sz w:val="16"/>
                <w:szCs w:val="16"/>
              </w:rPr>
              <w:t xml:space="preserve">       </w:t>
            </w:r>
            <w:r w:rsidRPr="00194821">
              <w:rPr>
                <w:rFonts w:cs="Arial"/>
                <w:color w:val="000000"/>
                <w:sz w:val="16"/>
                <w:szCs w:val="16"/>
              </w:rPr>
              <w:t xml:space="preserve">         -</w:t>
            </w:r>
          </w:p>
        </w:tc>
        <w:tc>
          <w:tcPr>
            <w:tcW w:w="1293"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rsidR="00194821" w:rsidRPr="00194821" w:rsidRDefault="00194821" w:rsidP="00CC69B4">
            <w:pPr>
              <w:jc w:val="center"/>
              <w:rPr>
                <w:rFonts w:cs="Arial"/>
                <w:color w:val="000000"/>
                <w:sz w:val="16"/>
                <w:szCs w:val="16"/>
              </w:rPr>
            </w:pPr>
            <w:r w:rsidRPr="00194821">
              <w:rPr>
                <w:rFonts w:cs="Arial"/>
                <w:color w:val="000000"/>
                <w:sz w:val="16"/>
                <w:szCs w:val="16"/>
              </w:rPr>
              <w:t xml:space="preserve">-      </w:t>
            </w:r>
            <w:r w:rsidR="00CC69B4">
              <w:rPr>
                <w:rFonts w:cs="Arial"/>
                <w:color w:val="000000"/>
                <w:sz w:val="16"/>
                <w:szCs w:val="16"/>
              </w:rPr>
              <w:t xml:space="preserve">      </w:t>
            </w:r>
            <w:r w:rsidRPr="00194821">
              <w:rPr>
                <w:rFonts w:cs="Arial"/>
                <w:color w:val="000000"/>
                <w:sz w:val="16"/>
                <w:szCs w:val="16"/>
              </w:rPr>
              <w:t xml:space="preserve">     </w:t>
            </w:r>
            <w:r w:rsidR="00CC69B4">
              <w:rPr>
                <w:rFonts w:cs="Arial"/>
                <w:color w:val="000000"/>
                <w:sz w:val="16"/>
                <w:szCs w:val="16"/>
              </w:rPr>
              <w:t xml:space="preserve"> </w:t>
            </w:r>
            <w:r w:rsidRPr="00194821">
              <w:rPr>
                <w:rFonts w:cs="Arial"/>
                <w:color w:val="000000"/>
                <w:sz w:val="16"/>
                <w:szCs w:val="16"/>
              </w:rPr>
              <w:t xml:space="preserve"> </w:t>
            </w:r>
            <w:r w:rsidR="00CC69B4">
              <w:rPr>
                <w:rFonts w:cs="Arial"/>
                <w:color w:val="000000"/>
                <w:sz w:val="16"/>
                <w:szCs w:val="16"/>
              </w:rPr>
              <w:t>+</w:t>
            </w:r>
          </w:p>
        </w:tc>
      </w:tr>
      <w:tr w:rsidR="00194821" w:rsidRPr="00194821" w:rsidTr="00CC69B4">
        <w:trPr>
          <w:trHeight w:val="178"/>
        </w:trPr>
        <w:tc>
          <w:tcPr>
            <w:tcW w:w="750" w:type="dxa"/>
            <w:tcBorders>
              <w:top w:val="nil"/>
              <w:left w:val="single" w:sz="8" w:space="0" w:color="auto"/>
              <w:bottom w:val="single" w:sz="8" w:space="0" w:color="auto"/>
              <w:right w:val="single" w:sz="8" w:space="0" w:color="auto"/>
            </w:tcBorders>
            <w:shd w:val="clear" w:color="auto" w:fill="auto"/>
            <w:noWrap/>
            <w:vAlign w:val="bottom"/>
            <w:hideMark/>
          </w:tcPr>
          <w:p w:rsidR="00194821" w:rsidRPr="00194821" w:rsidRDefault="00194821" w:rsidP="00194821">
            <w:pPr>
              <w:jc w:val="right"/>
              <w:rPr>
                <w:rFonts w:cs="Arial"/>
                <w:color w:val="000000"/>
                <w:sz w:val="16"/>
                <w:szCs w:val="16"/>
              </w:rPr>
            </w:pPr>
            <w:r w:rsidRPr="00194821">
              <w:rPr>
                <w:rFonts w:cs="Arial"/>
                <w:color w:val="000000"/>
                <w:sz w:val="16"/>
                <w:szCs w:val="16"/>
              </w:rPr>
              <w:t>Liability</w:t>
            </w:r>
          </w:p>
        </w:tc>
        <w:tc>
          <w:tcPr>
            <w:tcW w:w="1409" w:type="dxa"/>
            <w:tcBorders>
              <w:top w:val="nil"/>
              <w:left w:val="nil"/>
              <w:bottom w:val="single" w:sz="8" w:space="0" w:color="auto"/>
              <w:right w:val="single" w:sz="8" w:space="0" w:color="auto"/>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 (Loss)</w:t>
            </w:r>
          </w:p>
        </w:tc>
        <w:tc>
          <w:tcPr>
            <w:tcW w:w="1131" w:type="dxa"/>
            <w:tcBorders>
              <w:top w:val="nil"/>
              <w:left w:val="nil"/>
              <w:bottom w:val="single" w:sz="8" w:space="0" w:color="auto"/>
              <w:right w:val="single" w:sz="8" w:space="0" w:color="auto"/>
            </w:tcBorders>
            <w:shd w:val="clear" w:color="auto" w:fill="auto"/>
            <w:noWrap/>
            <w:vAlign w:val="bottom"/>
            <w:hideMark/>
          </w:tcPr>
          <w:p w:rsidR="00194821" w:rsidRPr="00194821" w:rsidRDefault="00194821" w:rsidP="00194821">
            <w:pPr>
              <w:jc w:val="center"/>
              <w:rPr>
                <w:rFonts w:cs="Arial"/>
                <w:color w:val="000000"/>
                <w:sz w:val="16"/>
                <w:szCs w:val="16"/>
              </w:rPr>
            </w:pPr>
            <w:r w:rsidRPr="00194821">
              <w:rPr>
                <w:rFonts w:cs="Arial"/>
                <w:color w:val="000000"/>
                <w:sz w:val="16"/>
                <w:szCs w:val="16"/>
              </w:rPr>
              <w:t>$+ (Gain)</w:t>
            </w:r>
          </w:p>
        </w:tc>
        <w:tc>
          <w:tcPr>
            <w:tcW w:w="42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750" w:type="dxa"/>
            <w:tcBorders>
              <w:top w:val="nil"/>
              <w:left w:val="single" w:sz="8" w:space="0" w:color="auto"/>
              <w:bottom w:val="single" w:sz="8" w:space="0" w:color="auto"/>
              <w:right w:val="single" w:sz="8" w:space="0" w:color="auto"/>
            </w:tcBorders>
            <w:shd w:val="clear" w:color="auto" w:fill="auto"/>
            <w:noWrap/>
            <w:vAlign w:val="bottom"/>
            <w:hideMark/>
          </w:tcPr>
          <w:p w:rsidR="00194821" w:rsidRPr="00194821" w:rsidRDefault="00194821" w:rsidP="00194821">
            <w:pPr>
              <w:jc w:val="right"/>
              <w:rPr>
                <w:rFonts w:cs="Arial"/>
                <w:color w:val="000000"/>
                <w:sz w:val="16"/>
                <w:szCs w:val="16"/>
              </w:rPr>
            </w:pPr>
            <w:r w:rsidRPr="00194821">
              <w:rPr>
                <w:rFonts w:cs="Arial"/>
                <w:color w:val="000000"/>
                <w:sz w:val="16"/>
                <w:szCs w:val="16"/>
              </w:rPr>
              <w:t>Liability</w:t>
            </w:r>
          </w:p>
        </w:tc>
        <w:tc>
          <w:tcPr>
            <w:tcW w:w="1390"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rsidR="00194821" w:rsidRPr="00194821" w:rsidRDefault="00194821" w:rsidP="00CC69B4">
            <w:pPr>
              <w:jc w:val="center"/>
              <w:rPr>
                <w:rFonts w:cs="Arial"/>
                <w:color w:val="000000"/>
                <w:sz w:val="16"/>
                <w:szCs w:val="16"/>
              </w:rPr>
            </w:pPr>
            <w:r w:rsidRPr="00194821">
              <w:rPr>
                <w:rFonts w:cs="Arial"/>
                <w:color w:val="000000"/>
                <w:sz w:val="16"/>
                <w:szCs w:val="16"/>
              </w:rPr>
              <w:t xml:space="preserve">-            </w:t>
            </w:r>
            <w:r w:rsidR="00CC69B4">
              <w:rPr>
                <w:rFonts w:cs="Arial"/>
                <w:color w:val="000000"/>
                <w:sz w:val="16"/>
                <w:szCs w:val="16"/>
              </w:rPr>
              <w:t xml:space="preserve">       </w:t>
            </w:r>
            <w:r w:rsidRPr="00194821">
              <w:rPr>
                <w:rFonts w:cs="Arial"/>
                <w:color w:val="000000"/>
                <w:sz w:val="16"/>
                <w:szCs w:val="16"/>
              </w:rPr>
              <w:t xml:space="preserve">   +</w:t>
            </w:r>
          </w:p>
        </w:tc>
        <w:tc>
          <w:tcPr>
            <w:tcW w:w="1293"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rsidR="00194821" w:rsidRPr="00194821" w:rsidRDefault="00194821" w:rsidP="00CC69B4">
            <w:pPr>
              <w:jc w:val="center"/>
              <w:rPr>
                <w:rFonts w:cs="Arial"/>
                <w:color w:val="000000"/>
                <w:sz w:val="16"/>
                <w:szCs w:val="16"/>
              </w:rPr>
            </w:pPr>
            <w:r w:rsidRPr="00194821">
              <w:rPr>
                <w:rFonts w:cs="Arial"/>
                <w:color w:val="000000"/>
                <w:sz w:val="16"/>
                <w:szCs w:val="16"/>
              </w:rPr>
              <w:t xml:space="preserve">+        </w:t>
            </w:r>
            <w:r w:rsidR="00CC69B4">
              <w:rPr>
                <w:rFonts w:cs="Arial"/>
                <w:color w:val="000000"/>
                <w:sz w:val="16"/>
                <w:szCs w:val="16"/>
              </w:rPr>
              <w:t xml:space="preserve">     </w:t>
            </w:r>
            <w:r w:rsidRPr="00194821">
              <w:rPr>
                <w:rFonts w:cs="Arial"/>
                <w:color w:val="000000"/>
                <w:sz w:val="16"/>
                <w:szCs w:val="16"/>
              </w:rPr>
              <w:t xml:space="preserve">      -</w:t>
            </w:r>
          </w:p>
        </w:tc>
      </w:tr>
      <w:tr w:rsidR="00194821" w:rsidRPr="00194821" w:rsidTr="00CC69B4">
        <w:trPr>
          <w:trHeight w:val="133"/>
        </w:trPr>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409"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131"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42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390" w:type="dxa"/>
            <w:tcBorders>
              <w:top w:val="nil"/>
              <w:left w:val="nil"/>
              <w:bottom w:val="single" w:sz="8" w:space="0" w:color="auto"/>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293" w:type="dxa"/>
            <w:tcBorders>
              <w:top w:val="nil"/>
              <w:left w:val="nil"/>
              <w:bottom w:val="single" w:sz="8" w:space="0" w:color="auto"/>
              <w:right w:val="nil"/>
            </w:tcBorders>
            <w:shd w:val="clear" w:color="auto" w:fill="auto"/>
            <w:noWrap/>
            <w:vAlign w:val="bottom"/>
            <w:hideMark/>
          </w:tcPr>
          <w:p w:rsidR="00194821" w:rsidRPr="00194821" w:rsidRDefault="00194821" w:rsidP="00194821">
            <w:pPr>
              <w:rPr>
                <w:rFonts w:cs="Arial"/>
                <w:color w:val="000000"/>
                <w:sz w:val="16"/>
                <w:szCs w:val="16"/>
              </w:rPr>
            </w:pPr>
          </w:p>
        </w:tc>
      </w:tr>
      <w:tr w:rsidR="00194821" w:rsidRPr="00194821" w:rsidTr="00CC69B4">
        <w:trPr>
          <w:trHeight w:val="142"/>
        </w:trPr>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409"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1131"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42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750" w:type="dxa"/>
            <w:tcBorders>
              <w:top w:val="nil"/>
              <w:left w:val="nil"/>
              <w:bottom w:val="nil"/>
              <w:right w:val="nil"/>
            </w:tcBorders>
            <w:shd w:val="clear" w:color="auto" w:fill="auto"/>
            <w:noWrap/>
            <w:vAlign w:val="bottom"/>
            <w:hideMark/>
          </w:tcPr>
          <w:p w:rsidR="00194821" w:rsidRPr="00194821" w:rsidRDefault="00194821" w:rsidP="00194821">
            <w:pPr>
              <w:rPr>
                <w:rFonts w:cs="Arial"/>
                <w:color w:val="000000"/>
                <w:sz w:val="16"/>
                <w:szCs w:val="16"/>
              </w:rPr>
            </w:pPr>
          </w:p>
        </w:tc>
        <w:tc>
          <w:tcPr>
            <w:tcW w:w="2683" w:type="dxa"/>
            <w:gridSpan w:val="2"/>
            <w:tcBorders>
              <w:top w:val="single" w:sz="8" w:space="0" w:color="auto"/>
              <w:left w:val="single" w:sz="8" w:space="0" w:color="auto"/>
              <w:bottom w:val="single" w:sz="8" w:space="0" w:color="auto"/>
              <w:right w:val="single" w:sz="8" w:space="0" w:color="000000"/>
              <w:tr2bl w:val="single" w:sz="8" w:space="0" w:color="000000"/>
            </w:tcBorders>
            <w:shd w:val="clear" w:color="auto" w:fill="auto"/>
            <w:noWrap/>
            <w:vAlign w:val="bottom"/>
            <w:hideMark/>
          </w:tcPr>
          <w:p w:rsidR="00194821" w:rsidRPr="00194821" w:rsidRDefault="00194821" w:rsidP="00194821">
            <w:pPr>
              <w:rPr>
                <w:rFonts w:cs="Arial"/>
                <w:color w:val="000000"/>
                <w:sz w:val="16"/>
                <w:szCs w:val="16"/>
              </w:rPr>
            </w:pPr>
            <w:r w:rsidRPr="00194821">
              <w:rPr>
                <w:rFonts w:cs="Arial"/>
                <w:color w:val="000000"/>
                <w:sz w:val="16"/>
                <w:szCs w:val="16"/>
              </w:rPr>
              <w:t xml:space="preserve">Item  </w:t>
            </w:r>
          </w:p>
          <w:p w:rsidR="00194821" w:rsidRPr="00194821" w:rsidRDefault="00194821" w:rsidP="00194821">
            <w:pPr>
              <w:rPr>
                <w:rFonts w:cs="Arial"/>
                <w:color w:val="000000"/>
                <w:sz w:val="16"/>
                <w:szCs w:val="16"/>
              </w:rPr>
            </w:pPr>
            <w:r w:rsidRPr="00194821">
              <w:rPr>
                <w:rFonts w:cs="Arial"/>
                <w:color w:val="000000"/>
                <w:sz w:val="16"/>
                <w:szCs w:val="16"/>
              </w:rPr>
              <w:t xml:space="preserve">                                Hedge</w:t>
            </w:r>
          </w:p>
        </w:tc>
      </w:tr>
    </w:tbl>
    <w:p w:rsidR="00194821" w:rsidRDefault="00194821" w:rsidP="003807B1">
      <w:pPr>
        <w:pStyle w:val="BlockText"/>
        <w:ind w:left="0" w:right="-1170"/>
        <w:rPr>
          <w:sz w:val="16"/>
          <w:szCs w:val="16"/>
        </w:rPr>
      </w:pPr>
    </w:p>
    <w:p w:rsidR="00194821" w:rsidRDefault="00194821" w:rsidP="003807B1">
      <w:pPr>
        <w:pStyle w:val="BlockText"/>
        <w:ind w:left="0" w:right="-1170"/>
        <w:rPr>
          <w:sz w:val="16"/>
          <w:szCs w:val="16"/>
        </w:rPr>
      </w:pPr>
    </w:p>
    <w:p w:rsidR="00194821" w:rsidRPr="001F159F" w:rsidRDefault="00194821" w:rsidP="003807B1">
      <w:pPr>
        <w:pStyle w:val="BlockText"/>
        <w:ind w:left="0" w:right="-1170"/>
        <w:rPr>
          <w:sz w:val="16"/>
          <w:szCs w:val="16"/>
        </w:rPr>
      </w:pPr>
    </w:p>
    <w:p w:rsidR="00AB7F83" w:rsidRPr="006F73F5" w:rsidRDefault="00AB7F83" w:rsidP="009C129A">
      <w:pPr>
        <w:ind w:left="-360"/>
        <w:rPr>
          <w:rFonts w:cs="Arial"/>
          <w:sz w:val="20"/>
        </w:rPr>
      </w:pPr>
      <w:r w:rsidRPr="006F73F5">
        <w:rPr>
          <w:rFonts w:cs="Arial"/>
          <w:sz w:val="20"/>
        </w:rPr>
        <w:t xml:space="preserve">Do you know the </w:t>
      </w:r>
      <w:r w:rsidRPr="006F73F5">
        <w:rPr>
          <w:rFonts w:cs="Arial"/>
          <w:b/>
          <w:sz w:val="20"/>
        </w:rPr>
        <w:t>differences</w:t>
      </w:r>
      <w:r w:rsidRPr="006F73F5">
        <w:rPr>
          <w:rFonts w:cs="Arial"/>
          <w:sz w:val="20"/>
        </w:rPr>
        <w:t xml:space="preserve"> between and among the following?</w:t>
      </w:r>
    </w:p>
    <w:p w:rsidR="00CC69B4" w:rsidRPr="006F73F5" w:rsidRDefault="00CC69B4" w:rsidP="009C129A">
      <w:pPr>
        <w:ind w:left="-360"/>
        <w:rPr>
          <w:rFonts w:cs="Arial"/>
          <w:sz w:val="20"/>
        </w:rPr>
      </w:pPr>
    </w:p>
    <w:p w:rsidR="00AB7F83" w:rsidRPr="006F73F5" w:rsidRDefault="00AB7F83" w:rsidP="001F159F">
      <w:pPr>
        <w:ind w:left="540" w:hanging="540"/>
        <w:rPr>
          <w:rFonts w:cs="Arial"/>
          <w:sz w:val="20"/>
        </w:rPr>
      </w:pPr>
      <w:r w:rsidRPr="006F73F5">
        <w:rPr>
          <w:rFonts w:cs="Arial"/>
          <w:sz w:val="20"/>
        </w:rPr>
        <w:lastRenderedPageBreak/>
        <w:t>Pooling, purchase and acquisition methods o</w:t>
      </w:r>
      <w:r w:rsidR="00026E66" w:rsidRPr="006F73F5">
        <w:rPr>
          <w:rFonts w:cs="Arial"/>
          <w:sz w:val="20"/>
        </w:rPr>
        <w:t>f acquisition and consolidation</w:t>
      </w:r>
    </w:p>
    <w:p w:rsidR="00AB7F83" w:rsidRPr="006F73F5" w:rsidRDefault="00AB7F83" w:rsidP="001F159F">
      <w:pPr>
        <w:ind w:left="540" w:hanging="540"/>
        <w:rPr>
          <w:rFonts w:cs="Arial"/>
          <w:sz w:val="20"/>
        </w:rPr>
      </w:pPr>
      <w:r w:rsidRPr="006F73F5">
        <w:rPr>
          <w:rFonts w:cs="Arial"/>
          <w:sz w:val="20"/>
        </w:rPr>
        <w:t xml:space="preserve">Asset </w:t>
      </w:r>
      <w:proofErr w:type="spellStart"/>
      <w:r w:rsidRPr="006F73F5">
        <w:rPr>
          <w:rFonts w:cs="Arial"/>
          <w:sz w:val="20"/>
        </w:rPr>
        <w:t>writeups</w:t>
      </w:r>
      <w:proofErr w:type="spellEnd"/>
      <w:r w:rsidRPr="006F73F5">
        <w:rPr>
          <w:rFonts w:cs="Arial"/>
          <w:sz w:val="20"/>
        </w:rPr>
        <w:t xml:space="preserve"> and asset valuations at the time of acquisition</w:t>
      </w:r>
    </w:p>
    <w:p w:rsidR="00AB7F83" w:rsidRPr="006F73F5" w:rsidRDefault="00AB7F83" w:rsidP="001F159F">
      <w:pPr>
        <w:ind w:left="540" w:hanging="540"/>
        <w:rPr>
          <w:rFonts w:cs="Arial"/>
          <w:sz w:val="20"/>
        </w:rPr>
      </w:pPr>
      <w:r w:rsidRPr="006F73F5">
        <w:rPr>
          <w:rFonts w:cs="Arial"/>
          <w:sz w:val="20"/>
        </w:rPr>
        <w:t>Co</w:t>
      </w:r>
      <w:r w:rsidR="00026E66" w:rsidRPr="006F73F5">
        <w:rPr>
          <w:rFonts w:cs="Arial"/>
          <w:sz w:val="20"/>
        </w:rPr>
        <w:t>mplete and partial acquisitions</w:t>
      </w:r>
    </w:p>
    <w:p w:rsidR="00AB7F83" w:rsidRPr="006F73F5" w:rsidRDefault="00026E66" w:rsidP="001F159F">
      <w:pPr>
        <w:ind w:left="540" w:hanging="540"/>
        <w:rPr>
          <w:rFonts w:cs="Arial"/>
          <w:sz w:val="20"/>
        </w:rPr>
      </w:pPr>
      <w:r w:rsidRPr="006F73F5">
        <w:rPr>
          <w:rFonts w:cs="Arial"/>
          <w:sz w:val="20"/>
        </w:rPr>
        <w:t>Equity, partial</w:t>
      </w:r>
      <w:r w:rsidR="00AB7F83" w:rsidRPr="006F73F5">
        <w:rPr>
          <w:rFonts w:cs="Arial"/>
          <w:sz w:val="20"/>
        </w:rPr>
        <w:t xml:space="preserve"> equity and cost methods of acco</w:t>
      </w:r>
      <w:r w:rsidRPr="006F73F5">
        <w:rPr>
          <w:rFonts w:cs="Arial"/>
          <w:sz w:val="20"/>
        </w:rPr>
        <w:t>unting for majority investments</w:t>
      </w:r>
    </w:p>
    <w:p w:rsidR="00AB7F83" w:rsidRPr="006F73F5" w:rsidRDefault="00AB7F83" w:rsidP="001F159F">
      <w:pPr>
        <w:ind w:left="540" w:hanging="540"/>
        <w:rPr>
          <w:rFonts w:cs="Arial"/>
          <w:sz w:val="20"/>
        </w:rPr>
      </w:pPr>
      <w:r w:rsidRPr="006F73F5">
        <w:rPr>
          <w:rFonts w:cs="Arial"/>
          <w:sz w:val="20"/>
        </w:rPr>
        <w:t>Accounting for the unconsolidated parent</w:t>
      </w:r>
      <w:r w:rsidR="00026E66" w:rsidRPr="006F73F5">
        <w:rPr>
          <w:rFonts w:cs="Arial"/>
          <w:sz w:val="20"/>
        </w:rPr>
        <w:t xml:space="preserve"> and for the full consolidation</w:t>
      </w:r>
    </w:p>
    <w:p w:rsidR="00026E66" w:rsidRPr="006F73F5" w:rsidRDefault="00AB7F83" w:rsidP="00026E66">
      <w:pPr>
        <w:ind w:left="540" w:hanging="540"/>
        <w:rPr>
          <w:rFonts w:cs="Arial"/>
          <w:sz w:val="20"/>
        </w:rPr>
      </w:pPr>
      <w:r w:rsidRPr="006F73F5">
        <w:rPr>
          <w:rFonts w:cs="Arial"/>
          <w:sz w:val="20"/>
        </w:rPr>
        <w:t xml:space="preserve">Assets acquired </w:t>
      </w:r>
      <w:r w:rsidR="009C129A" w:rsidRPr="006F73F5">
        <w:rPr>
          <w:rFonts w:cs="Arial"/>
          <w:sz w:val="20"/>
        </w:rPr>
        <w:t>in</w:t>
      </w:r>
      <w:r w:rsidR="00EE77B4" w:rsidRPr="006F73F5">
        <w:rPr>
          <w:rFonts w:cs="Arial"/>
          <w:sz w:val="20"/>
        </w:rPr>
        <w:t xml:space="preserve"> the initial acquisition</w:t>
      </w:r>
      <w:r w:rsidRPr="006F73F5">
        <w:rPr>
          <w:rFonts w:cs="Arial"/>
          <w:sz w:val="20"/>
        </w:rPr>
        <w:t xml:space="preserve"> and asse</w:t>
      </w:r>
      <w:r w:rsidR="00026E66" w:rsidRPr="006F73F5">
        <w:rPr>
          <w:rFonts w:cs="Arial"/>
          <w:sz w:val="20"/>
        </w:rPr>
        <w:t>t</w:t>
      </w:r>
      <w:r w:rsidR="009C129A" w:rsidRPr="006F73F5">
        <w:rPr>
          <w:rFonts w:cs="Arial"/>
          <w:sz w:val="20"/>
        </w:rPr>
        <w:t>s acquired through intra-entity</w:t>
      </w:r>
      <w:r w:rsidRPr="006F73F5">
        <w:rPr>
          <w:rFonts w:cs="Arial"/>
          <w:sz w:val="20"/>
        </w:rPr>
        <w:t xml:space="preserve"> transaction</w:t>
      </w:r>
      <w:r w:rsidR="00026E66" w:rsidRPr="006F73F5">
        <w:rPr>
          <w:rFonts w:cs="Arial"/>
          <w:sz w:val="20"/>
        </w:rPr>
        <w:t>s thereafter</w:t>
      </w:r>
    </w:p>
    <w:p w:rsidR="00AB7F83" w:rsidRPr="006F73F5" w:rsidRDefault="00AB7F83" w:rsidP="001F159F">
      <w:pPr>
        <w:ind w:left="540" w:hanging="540"/>
        <w:rPr>
          <w:rFonts w:cs="Arial"/>
          <w:sz w:val="20"/>
        </w:rPr>
      </w:pPr>
      <w:r w:rsidRPr="006F73F5">
        <w:rPr>
          <w:rFonts w:cs="Arial"/>
          <w:sz w:val="20"/>
        </w:rPr>
        <w:t>Upstream transacti</w:t>
      </w:r>
      <w:r w:rsidR="00026E66" w:rsidRPr="006F73F5">
        <w:rPr>
          <w:rFonts w:cs="Arial"/>
          <w:sz w:val="20"/>
        </w:rPr>
        <w:t>ons and downstream transactions</w:t>
      </w:r>
    </w:p>
    <w:p w:rsidR="00AB7F83" w:rsidRPr="006F73F5" w:rsidRDefault="00AB7F83" w:rsidP="001F159F">
      <w:pPr>
        <w:ind w:left="540" w:hanging="540"/>
        <w:rPr>
          <w:rFonts w:cs="Arial"/>
          <w:sz w:val="20"/>
        </w:rPr>
      </w:pPr>
      <w:r w:rsidRPr="006F73F5">
        <w:rPr>
          <w:rFonts w:cs="Arial"/>
          <w:sz w:val="20"/>
        </w:rPr>
        <w:t>Adjustments to equity in income of the subsidiary and eliminations</w:t>
      </w:r>
    </w:p>
    <w:p w:rsidR="00AB7F83" w:rsidRPr="006F73F5" w:rsidRDefault="00AB7F83" w:rsidP="001F159F">
      <w:pPr>
        <w:ind w:left="540" w:hanging="540"/>
        <w:rPr>
          <w:rFonts w:cs="Arial"/>
          <w:sz w:val="20"/>
        </w:rPr>
      </w:pPr>
      <w:r w:rsidRPr="006F73F5">
        <w:rPr>
          <w:rFonts w:cs="Arial"/>
          <w:sz w:val="20"/>
        </w:rPr>
        <w:t>Intangibles and goodwill</w:t>
      </w:r>
      <w:r w:rsidR="00026E66" w:rsidRPr="006F73F5">
        <w:rPr>
          <w:rFonts w:cs="Arial"/>
          <w:sz w:val="20"/>
        </w:rPr>
        <w:tab/>
      </w:r>
    </w:p>
    <w:p w:rsidR="00AB7F83" w:rsidRPr="006F73F5" w:rsidRDefault="00AB7F83" w:rsidP="001F159F">
      <w:pPr>
        <w:ind w:left="540" w:hanging="540"/>
        <w:rPr>
          <w:rFonts w:cs="Arial"/>
          <w:sz w:val="20"/>
        </w:rPr>
      </w:pPr>
      <w:r w:rsidRPr="006F73F5">
        <w:rPr>
          <w:rFonts w:cs="Arial"/>
          <w:sz w:val="20"/>
        </w:rPr>
        <w:t>Amortization and impairment</w:t>
      </w:r>
    </w:p>
    <w:p w:rsidR="00AB7F83" w:rsidRPr="006F73F5" w:rsidRDefault="00AB7F83" w:rsidP="001F159F">
      <w:pPr>
        <w:ind w:left="540" w:hanging="540"/>
        <w:rPr>
          <w:rFonts w:cs="Arial"/>
          <w:sz w:val="20"/>
        </w:rPr>
      </w:pPr>
      <w:r w:rsidRPr="006F73F5">
        <w:rPr>
          <w:rFonts w:cs="Arial"/>
          <w:sz w:val="20"/>
        </w:rPr>
        <w:t>Gains and constructive gains</w:t>
      </w:r>
    </w:p>
    <w:p w:rsidR="00AB7F83" w:rsidRPr="006F73F5" w:rsidRDefault="00AB7F83" w:rsidP="001F159F">
      <w:pPr>
        <w:ind w:left="540" w:hanging="540"/>
        <w:rPr>
          <w:rFonts w:cs="Arial"/>
          <w:sz w:val="20"/>
        </w:rPr>
      </w:pPr>
      <w:r w:rsidRPr="006F73F5">
        <w:rPr>
          <w:rFonts w:cs="Arial"/>
          <w:sz w:val="20"/>
        </w:rPr>
        <w:t xml:space="preserve">Translations and </w:t>
      </w:r>
      <w:proofErr w:type="spellStart"/>
      <w:r w:rsidRPr="006F73F5">
        <w:rPr>
          <w:rFonts w:cs="Arial"/>
          <w:sz w:val="20"/>
        </w:rPr>
        <w:t>remeasurements</w:t>
      </w:r>
      <w:proofErr w:type="spellEnd"/>
    </w:p>
    <w:p w:rsidR="00AB7F83" w:rsidRPr="006F73F5" w:rsidRDefault="00AB7F83" w:rsidP="001F159F">
      <w:pPr>
        <w:ind w:left="540" w:hanging="540"/>
        <w:rPr>
          <w:rFonts w:cs="Arial"/>
          <w:sz w:val="20"/>
        </w:rPr>
      </w:pPr>
      <w:r w:rsidRPr="006F73F5">
        <w:rPr>
          <w:rFonts w:cs="Arial"/>
          <w:sz w:val="20"/>
        </w:rPr>
        <w:t>Conversions and transactions</w:t>
      </w:r>
    </w:p>
    <w:p w:rsidR="00AB7F83" w:rsidRPr="006F73F5" w:rsidRDefault="00AB7F83" w:rsidP="001F159F">
      <w:pPr>
        <w:ind w:left="540" w:hanging="540"/>
        <w:rPr>
          <w:rFonts w:cs="Arial"/>
          <w:sz w:val="20"/>
        </w:rPr>
      </w:pPr>
      <w:r w:rsidRPr="006F73F5">
        <w:rPr>
          <w:rFonts w:cs="Arial"/>
          <w:sz w:val="20"/>
        </w:rPr>
        <w:t>Hedging and speculation</w:t>
      </w:r>
    </w:p>
    <w:p w:rsidR="00D3739D" w:rsidRPr="006F73F5" w:rsidRDefault="00AB7F83" w:rsidP="00D3739D">
      <w:pPr>
        <w:ind w:left="540" w:hanging="540"/>
        <w:rPr>
          <w:rFonts w:cs="Arial"/>
          <w:sz w:val="20"/>
        </w:rPr>
      </w:pPr>
      <w:r w:rsidRPr="006F73F5">
        <w:rPr>
          <w:rFonts w:cs="Arial"/>
          <w:sz w:val="20"/>
        </w:rPr>
        <w:t>Fair value hedges and Cash Flow Hedges</w:t>
      </w:r>
    </w:p>
    <w:p w:rsidR="00AB7F83" w:rsidRPr="006F73F5" w:rsidRDefault="00AB7F83" w:rsidP="001F159F">
      <w:pPr>
        <w:ind w:left="540" w:hanging="540"/>
        <w:rPr>
          <w:sz w:val="20"/>
        </w:rPr>
      </w:pPr>
      <w:r w:rsidRPr="006F73F5">
        <w:rPr>
          <w:sz w:val="20"/>
        </w:rPr>
        <w:t>Commitments and Forecasted Events</w:t>
      </w:r>
    </w:p>
    <w:p w:rsidR="00E54F3D" w:rsidRDefault="00E54F3D" w:rsidP="001F159F">
      <w:pPr>
        <w:ind w:left="540" w:hanging="540"/>
        <w:rPr>
          <w:sz w:val="18"/>
          <w:szCs w:val="18"/>
        </w:rPr>
      </w:pPr>
      <w:bookmarkStart w:id="0" w:name="_GoBack"/>
      <w:bookmarkEnd w:id="0"/>
    </w:p>
    <w:sectPr w:rsidR="00E54F3D" w:rsidSect="004E2437">
      <w:pgSz w:w="12240" w:h="15840"/>
      <w:pgMar w:top="810" w:right="18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90"/>
    <w:rsid w:val="000020AE"/>
    <w:rsid w:val="0001034F"/>
    <w:rsid w:val="00026E66"/>
    <w:rsid w:val="00035CDC"/>
    <w:rsid w:val="00055119"/>
    <w:rsid w:val="000805C7"/>
    <w:rsid w:val="00080C07"/>
    <w:rsid w:val="00087AD1"/>
    <w:rsid w:val="000D49ED"/>
    <w:rsid w:val="000E668C"/>
    <w:rsid w:val="000F5BDB"/>
    <w:rsid w:val="00102337"/>
    <w:rsid w:val="00107A91"/>
    <w:rsid w:val="0012589C"/>
    <w:rsid w:val="00131AB3"/>
    <w:rsid w:val="00153B1E"/>
    <w:rsid w:val="00177B82"/>
    <w:rsid w:val="00186DA9"/>
    <w:rsid w:val="00193946"/>
    <w:rsid w:val="00194821"/>
    <w:rsid w:val="001B433A"/>
    <w:rsid w:val="001B4D8A"/>
    <w:rsid w:val="001B5A7B"/>
    <w:rsid w:val="001C3DB3"/>
    <w:rsid w:val="001C40BB"/>
    <w:rsid w:val="001D125B"/>
    <w:rsid w:val="001F0AB9"/>
    <w:rsid w:val="001F159F"/>
    <w:rsid w:val="001F2273"/>
    <w:rsid w:val="00200B95"/>
    <w:rsid w:val="00201631"/>
    <w:rsid w:val="00201D38"/>
    <w:rsid w:val="002112FF"/>
    <w:rsid w:val="00212B06"/>
    <w:rsid w:val="0022501F"/>
    <w:rsid w:val="002435FA"/>
    <w:rsid w:val="002504A3"/>
    <w:rsid w:val="002505BA"/>
    <w:rsid w:val="00254266"/>
    <w:rsid w:val="00274C73"/>
    <w:rsid w:val="002A0C22"/>
    <w:rsid w:val="002A5A50"/>
    <w:rsid w:val="002D05B2"/>
    <w:rsid w:val="002D0927"/>
    <w:rsid w:val="002D1C0F"/>
    <w:rsid w:val="002D23E0"/>
    <w:rsid w:val="003068D1"/>
    <w:rsid w:val="003324E6"/>
    <w:rsid w:val="0033759E"/>
    <w:rsid w:val="0034305C"/>
    <w:rsid w:val="00354483"/>
    <w:rsid w:val="00356B62"/>
    <w:rsid w:val="00362265"/>
    <w:rsid w:val="003807B1"/>
    <w:rsid w:val="00386B43"/>
    <w:rsid w:val="003C11F5"/>
    <w:rsid w:val="003D0796"/>
    <w:rsid w:val="003E6D6B"/>
    <w:rsid w:val="003F5B4D"/>
    <w:rsid w:val="003F6563"/>
    <w:rsid w:val="00445FF9"/>
    <w:rsid w:val="00450051"/>
    <w:rsid w:val="004606D9"/>
    <w:rsid w:val="004611D3"/>
    <w:rsid w:val="00463322"/>
    <w:rsid w:val="0048034A"/>
    <w:rsid w:val="00485DA7"/>
    <w:rsid w:val="004864C0"/>
    <w:rsid w:val="00492F45"/>
    <w:rsid w:val="00494B50"/>
    <w:rsid w:val="00497253"/>
    <w:rsid w:val="004B06BF"/>
    <w:rsid w:val="004C1210"/>
    <w:rsid w:val="004D1931"/>
    <w:rsid w:val="004E2437"/>
    <w:rsid w:val="004E7E72"/>
    <w:rsid w:val="005351E8"/>
    <w:rsid w:val="0053788F"/>
    <w:rsid w:val="00544C8E"/>
    <w:rsid w:val="00552252"/>
    <w:rsid w:val="00557D2A"/>
    <w:rsid w:val="00574C35"/>
    <w:rsid w:val="00590B80"/>
    <w:rsid w:val="005A539B"/>
    <w:rsid w:val="005C0C35"/>
    <w:rsid w:val="005C39DD"/>
    <w:rsid w:val="005D5350"/>
    <w:rsid w:val="005D5B6F"/>
    <w:rsid w:val="005F0863"/>
    <w:rsid w:val="00604726"/>
    <w:rsid w:val="00615297"/>
    <w:rsid w:val="00617B9F"/>
    <w:rsid w:val="00624B68"/>
    <w:rsid w:val="00630828"/>
    <w:rsid w:val="00633F83"/>
    <w:rsid w:val="00660570"/>
    <w:rsid w:val="00672062"/>
    <w:rsid w:val="00680C80"/>
    <w:rsid w:val="0069188C"/>
    <w:rsid w:val="006A0E68"/>
    <w:rsid w:val="006B6CEA"/>
    <w:rsid w:val="006C332B"/>
    <w:rsid w:val="006D2EDE"/>
    <w:rsid w:val="006E3F10"/>
    <w:rsid w:val="006F2594"/>
    <w:rsid w:val="006F73F5"/>
    <w:rsid w:val="0070653F"/>
    <w:rsid w:val="007100A4"/>
    <w:rsid w:val="00716F11"/>
    <w:rsid w:val="00754938"/>
    <w:rsid w:val="00764E27"/>
    <w:rsid w:val="00766E2C"/>
    <w:rsid w:val="00767E9F"/>
    <w:rsid w:val="007714ED"/>
    <w:rsid w:val="00776493"/>
    <w:rsid w:val="00791C3F"/>
    <w:rsid w:val="0079467A"/>
    <w:rsid w:val="007A72E6"/>
    <w:rsid w:val="007C36CD"/>
    <w:rsid w:val="007C4067"/>
    <w:rsid w:val="007C4C8A"/>
    <w:rsid w:val="007D29B6"/>
    <w:rsid w:val="007E462D"/>
    <w:rsid w:val="00814397"/>
    <w:rsid w:val="00830255"/>
    <w:rsid w:val="00841D80"/>
    <w:rsid w:val="00846EA3"/>
    <w:rsid w:val="00854401"/>
    <w:rsid w:val="00864D7B"/>
    <w:rsid w:val="008A7494"/>
    <w:rsid w:val="008B0E99"/>
    <w:rsid w:val="008B68A0"/>
    <w:rsid w:val="008F0B16"/>
    <w:rsid w:val="008F2290"/>
    <w:rsid w:val="00917A96"/>
    <w:rsid w:val="009370A1"/>
    <w:rsid w:val="00944AD2"/>
    <w:rsid w:val="009670E8"/>
    <w:rsid w:val="00971316"/>
    <w:rsid w:val="00973D8F"/>
    <w:rsid w:val="00977EBE"/>
    <w:rsid w:val="00981345"/>
    <w:rsid w:val="00991BD2"/>
    <w:rsid w:val="00992DDE"/>
    <w:rsid w:val="009B16AF"/>
    <w:rsid w:val="009C129A"/>
    <w:rsid w:val="009C52A8"/>
    <w:rsid w:val="009E184B"/>
    <w:rsid w:val="009F7CFA"/>
    <w:rsid w:val="00A01099"/>
    <w:rsid w:val="00A11A3A"/>
    <w:rsid w:val="00A20F16"/>
    <w:rsid w:val="00A30496"/>
    <w:rsid w:val="00A30CA3"/>
    <w:rsid w:val="00A51634"/>
    <w:rsid w:val="00A62A93"/>
    <w:rsid w:val="00A65020"/>
    <w:rsid w:val="00A67230"/>
    <w:rsid w:val="00A82C52"/>
    <w:rsid w:val="00A96D26"/>
    <w:rsid w:val="00AB6428"/>
    <w:rsid w:val="00AB7F83"/>
    <w:rsid w:val="00AC04B1"/>
    <w:rsid w:val="00AC1588"/>
    <w:rsid w:val="00AC2A6A"/>
    <w:rsid w:val="00AC7BFE"/>
    <w:rsid w:val="00AE5DE8"/>
    <w:rsid w:val="00AF47F7"/>
    <w:rsid w:val="00B04834"/>
    <w:rsid w:val="00B120B5"/>
    <w:rsid w:val="00B151C7"/>
    <w:rsid w:val="00B157B5"/>
    <w:rsid w:val="00B20BC2"/>
    <w:rsid w:val="00B24839"/>
    <w:rsid w:val="00B318E6"/>
    <w:rsid w:val="00B606A3"/>
    <w:rsid w:val="00B61150"/>
    <w:rsid w:val="00B74120"/>
    <w:rsid w:val="00B84F06"/>
    <w:rsid w:val="00B85901"/>
    <w:rsid w:val="00B97ECE"/>
    <w:rsid w:val="00BB11E4"/>
    <w:rsid w:val="00BB7319"/>
    <w:rsid w:val="00BB790C"/>
    <w:rsid w:val="00BD2C25"/>
    <w:rsid w:val="00BE7389"/>
    <w:rsid w:val="00BF4CFF"/>
    <w:rsid w:val="00BF7A0F"/>
    <w:rsid w:val="00C10A17"/>
    <w:rsid w:val="00C24587"/>
    <w:rsid w:val="00C257F6"/>
    <w:rsid w:val="00C27952"/>
    <w:rsid w:val="00C40C3F"/>
    <w:rsid w:val="00C546F4"/>
    <w:rsid w:val="00C60A81"/>
    <w:rsid w:val="00C61FD0"/>
    <w:rsid w:val="00C81C5C"/>
    <w:rsid w:val="00C87426"/>
    <w:rsid w:val="00CA26E8"/>
    <w:rsid w:val="00CB57F3"/>
    <w:rsid w:val="00CC5A7C"/>
    <w:rsid w:val="00CC69B4"/>
    <w:rsid w:val="00CD4E07"/>
    <w:rsid w:val="00CE77C6"/>
    <w:rsid w:val="00CF52AA"/>
    <w:rsid w:val="00D13CB7"/>
    <w:rsid w:val="00D14CBE"/>
    <w:rsid w:val="00D3739D"/>
    <w:rsid w:val="00D45A5E"/>
    <w:rsid w:val="00D6119A"/>
    <w:rsid w:val="00D65B04"/>
    <w:rsid w:val="00D67304"/>
    <w:rsid w:val="00DA0CB8"/>
    <w:rsid w:val="00DD2CAF"/>
    <w:rsid w:val="00DE04B4"/>
    <w:rsid w:val="00DF1002"/>
    <w:rsid w:val="00E07AF1"/>
    <w:rsid w:val="00E10683"/>
    <w:rsid w:val="00E312AC"/>
    <w:rsid w:val="00E43A72"/>
    <w:rsid w:val="00E523D2"/>
    <w:rsid w:val="00E54F3D"/>
    <w:rsid w:val="00E62B1D"/>
    <w:rsid w:val="00EA06BD"/>
    <w:rsid w:val="00EA5268"/>
    <w:rsid w:val="00EC063E"/>
    <w:rsid w:val="00EC488A"/>
    <w:rsid w:val="00ED17F8"/>
    <w:rsid w:val="00EE1310"/>
    <w:rsid w:val="00EE77B4"/>
    <w:rsid w:val="00EF38B4"/>
    <w:rsid w:val="00F00D15"/>
    <w:rsid w:val="00F14029"/>
    <w:rsid w:val="00F20D80"/>
    <w:rsid w:val="00F34659"/>
    <w:rsid w:val="00F42DA9"/>
    <w:rsid w:val="00F52951"/>
    <w:rsid w:val="00F57DFB"/>
    <w:rsid w:val="00F6120D"/>
    <w:rsid w:val="00F90441"/>
    <w:rsid w:val="00FA1CD0"/>
    <w:rsid w:val="00FB085E"/>
    <w:rsid w:val="00FB78C2"/>
    <w:rsid w:val="00FD2C49"/>
    <w:rsid w:val="00FE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C73177F-D3D3-4C0B-9C27-F4258A45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napToGrid w:val="0"/>
      <w:color w:val="000000"/>
      <w:u w:val="single"/>
    </w:rPr>
  </w:style>
  <w:style w:type="paragraph" w:styleId="Heading2">
    <w:name w:val="heading 2"/>
    <w:basedOn w:val="Normal"/>
    <w:next w:val="Normal"/>
    <w:qFormat/>
    <w:pPr>
      <w:keepNext/>
      <w:ind w:left="-30"/>
      <w:outlineLvl w:val="1"/>
    </w:pPr>
    <w:rPr>
      <w:rFonts w:cs="Arial"/>
      <w:b/>
      <w:bCs/>
      <w:snapToGrid w:val="0"/>
      <w:color w:val="000000"/>
    </w:rPr>
  </w:style>
  <w:style w:type="paragraph" w:styleId="Heading3">
    <w:name w:val="heading 3"/>
    <w:basedOn w:val="Normal"/>
    <w:next w:val="Normal"/>
    <w:qFormat/>
    <w:pPr>
      <w:keepNext/>
      <w:jc w:val="center"/>
      <w:outlineLvl w:val="2"/>
    </w:pPr>
    <w:rPr>
      <w:rFonts w:cs="Arial"/>
      <w:snapToGrid w:val="0"/>
      <w:color w:val="000000"/>
      <w:u w:val="words"/>
    </w:rPr>
  </w:style>
  <w:style w:type="paragraph" w:styleId="Heading4">
    <w:name w:val="heading 4"/>
    <w:basedOn w:val="Normal"/>
    <w:next w:val="Normal"/>
    <w:qFormat/>
    <w:pPr>
      <w:keepNext/>
      <w:ind w:left="-30"/>
      <w:outlineLvl w:val="3"/>
    </w:pPr>
    <w:rPr>
      <w:b/>
      <w:bCs/>
    </w:rPr>
  </w:style>
  <w:style w:type="paragraph" w:styleId="Heading5">
    <w:name w:val="heading 5"/>
    <w:basedOn w:val="Normal"/>
    <w:next w:val="Normal"/>
    <w:qFormat/>
    <w:pPr>
      <w:keepNext/>
      <w:outlineLvl w:val="4"/>
    </w:pPr>
    <w:rPr>
      <w:rFonts w:cs="Arial"/>
      <w:b/>
      <w:b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rPr>
  </w:style>
  <w:style w:type="character" w:styleId="Hyperlink">
    <w:name w:val="Hyperlink"/>
    <w:rPr>
      <w:color w:val="0000FF"/>
      <w:u w:val="single"/>
    </w:rPr>
  </w:style>
  <w:style w:type="paragraph" w:styleId="Caption">
    <w:name w:val="caption"/>
    <w:basedOn w:val="Normal"/>
    <w:next w:val="Normal"/>
    <w:qFormat/>
    <w:rPr>
      <w:b/>
      <w:bCs/>
    </w:rPr>
  </w:style>
  <w:style w:type="paragraph" w:styleId="BlockText">
    <w:name w:val="Block Text"/>
    <w:basedOn w:val="Normal"/>
    <w:pPr>
      <w:ind w:left="-720" w:right="-720"/>
    </w:pPr>
    <w:rPr>
      <w:rFonts w:cs="Arial"/>
    </w:rPr>
  </w:style>
  <w:style w:type="table" w:styleId="TableGrid">
    <w:name w:val="Table Grid"/>
    <w:basedOn w:val="TableNormal"/>
    <w:rsid w:val="00864D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F73F5"/>
    <w:rPr>
      <w:rFonts w:ascii="Calibri" w:eastAsia="Calibri" w:hAnsi="Calibri"/>
      <w:sz w:val="22"/>
      <w:szCs w:val="22"/>
    </w:rPr>
  </w:style>
  <w:style w:type="paragraph" w:customStyle="1" w:styleId="Default">
    <w:name w:val="Default"/>
    <w:link w:val="DefaultChar"/>
    <w:rsid w:val="001F0AB9"/>
    <w:pPr>
      <w:widowControl w:val="0"/>
      <w:autoSpaceDE w:val="0"/>
      <w:autoSpaceDN w:val="0"/>
      <w:adjustRightInd w:val="0"/>
    </w:pPr>
    <w:rPr>
      <w:rFonts w:ascii="Arial MT" w:hAnsi="Arial MT" w:cs="Arial MT"/>
      <w:color w:val="000000"/>
      <w:sz w:val="24"/>
      <w:szCs w:val="24"/>
    </w:rPr>
  </w:style>
  <w:style w:type="character" w:customStyle="1" w:styleId="DefaultChar">
    <w:name w:val="Default Char"/>
    <w:link w:val="Default"/>
    <w:rsid w:val="001F0AB9"/>
    <w:rPr>
      <w:rFonts w:ascii="Arial MT" w:hAnsi="Arial MT" w:cs="Arial MT"/>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7092">
      <w:bodyDiv w:val="1"/>
      <w:marLeft w:val="0"/>
      <w:marRight w:val="0"/>
      <w:marTop w:val="0"/>
      <w:marBottom w:val="0"/>
      <w:divBdr>
        <w:top w:val="none" w:sz="0" w:space="0" w:color="auto"/>
        <w:left w:val="none" w:sz="0" w:space="0" w:color="auto"/>
        <w:bottom w:val="none" w:sz="0" w:space="0" w:color="auto"/>
        <w:right w:val="none" w:sz="0" w:space="0" w:color="auto"/>
      </w:divBdr>
    </w:div>
    <w:div w:id="580797225">
      <w:bodyDiv w:val="1"/>
      <w:marLeft w:val="0"/>
      <w:marRight w:val="0"/>
      <w:marTop w:val="0"/>
      <w:marBottom w:val="0"/>
      <w:divBdr>
        <w:top w:val="none" w:sz="0" w:space="0" w:color="auto"/>
        <w:left w:val="none" w:sz="0" w:space="0" w:color="auto"/>
        <w:bottom w:val="none" w:sz="0" w:space="0" w:color="auto"/>
        <w:right w:val="none" w:sz="0" w:space="0" w:color="auto"/>
      </w:divBdr>
    </w:div>
    <w:div w:id="844513958">
      <w:bodyDiv w:val="1"/>
      <w:marLeft w:val="0"/>
      <w:marRight w:val="0"/>
      <w:marTop w:val="0"/>
      <w:marBottom w:val="0"/>
      <w:divBdr>
        <w:top w:val="none" w:sz="0" w:space="0" w:color="auto"/>
        <w:left w:val="none" w:sz="0" w:space="0" w:color="auto"/>
        <w:bottom w:val="none" w:sz="0" w:space="0" w:color="auto"/>
        <w:right w:val="none" w:sz="0" w:space="0" w:color="auto"/>
      </w:divBdr>
      <w:divsChild>
        <w:div w:id="2111653984">
          <w:marLeft w:val="0"/>
          <w:marRight w:val="0"/>
          <w:marTop w:val="0"/>
          <w:marBottom w:val="0"/>
          <w:divBdr>
            <w:top w:val="none" w:sz="0" w:space="0" w:color="auto"/>
            <w:left w:val="none" w:sz="0" w:space="0" w:color="auto"/>
            <w:bottom w:val="none" w:sz="0" w:space="0" w:color="auto"/>
            <w:right w:val="none" w:sz="0" w:space="0" w:color="auto"/>
          </w:divBdr>
          <w:divsChild>
            <w:div w:id="2079545924">
              <w:marLeft w:val="0"/>
              <w:marRight w:val="0"/>
              <w:marTop w:val="0"/>
              <w:marBottom w:val="0"/>
              <w:divBdr>
                <w:top w:val="none" w:sz="0" w:space="0" w:color="auto"/>
                <w:left w:val="none" w:sz="0" w:space="0" w:color="auto"/>
                <w:bottom w:val="none" w:sz="0" w:space="0" w:color="auto"/>
                <w:right w:val="none" w:sz="0" w:space="0" w:color="auto"/>
              </w:divBdr>
              <w:divsChild>
                <w:div w:id="1022509401">
                  <w:marLeft w:val="0"/>
                  <w:marRight w:val="0"/>
                  <w:marTop w:val="0"/>
                  <w:marBottom w:val="0"/>
                  <w:divBdr>
                    <w:top w:val="none" w:sz="0" w:space="0" w:color="auto"/>
                    <w:left w:val="none" w:sz="0" w:space="0" w:color="auto"/>
                    <w:bottom w:val="none" w:sz="0" w:space="0" w:color="auto"/>
                    <w:right w:val="none" w:sz="0" w:space="0" w:color="auto"/>
                  </w:divBdr>
                  <w:divsChild>
                    <w:div w:id="1491367652">
                      <w:marLeft w:val="0"/>
                      <w:marRight w:val="0"/>
                      <w:marTop w:val="0"/>
                      <w:marBottom w:val="0"/>
                      <w:divBdr>
                        <w:top w:val="none" w:sz="0" w:space="0" w:color="auto"/>
                        <w:left w:val="none" w:sz="0" w:space="0" w:color="auto"/>
                        <w:bottom w:val="none" w:sz="0" w:space="0" w:color="auto"/>
                        <w:right w:val="none" w:sz="0" w:space="0" w:color="auto"/>
                      </w:divBdr>
                      <w:divsChild>
                        <w:div w:id="1674721523">
                          <w:marLeft w:val="0"/>
                          <w:marRight w:val="0"/>
                          <w:marTop w:val="0"/>
                          <w:marBottom w:val="0"/>
                          <w:divBdr>
                            <w:top w:val="none" w:sz="0" w:space="0" w:color="auto"/>
                            <w:left w:val="none" w:sz="0" w:space="0" w:color="auto"/>
                            <w:bottom w:val="none" w:sz="0" w:space="0" w:color="auto"/>
                            <w:right w:val="none" w:sz="0" w:space="0" w:color="auto"/>
                          </w:divBdr>
                          <w:divsChild>
                            <w:div w:id="236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02035">
      <w:bodyDiv w:val="1"/>
      <w:marLeft w:val="0"/>
      <w:marRight w:val="0"/>
      <w:marTop w:val="0"/>
      <w:marBottom w:val="0"/>
      <w:divBdr>
        <w:top w:val="none" w:sz="0" w:space="0" w:color="auto"/>
        <w:left w:val="none" w:sz="0" w:space="0" w:color="auto"/>
        <w:bottom w:val="none" w:sz="0" w:space="0" w:color="auto"/>
        <w:right w:val="none" w:sz="0" w:space="0" w:color="auto"/>
      </w:divBdr>
    </w:div>
    <w:div w:id="1006833869">
      <w:bodyDiv w:val="1"/>
      <w:marLeft w:val="0"/>
      <w:marRight w:val="0"/>
      <w:marTop w:val="0"/>
      <w:marBottom w:val="0"/>
      <w:divBdr>
        <w:top w:val="none" w:sz="0" w:space="0" w:color="auto"/>
        <w:left w:val="none" w:sz="0" w:space="0" w:color="auto"/>
        <w:bottom w:val="none" w:sz="0" w:space="0" w:color="auto"/>
        <w:right w:val="none" w:sz="0" w:space="0" w:color="auto"/>
      </w:divBdr>
    </w:div>
    <w:div w:id="1512059893">
      <w:bodyDiv w:val="1"/>
      <w:marLeft w:val="0"/>
      <w:marRight w:val="0"/>
      <w:marTop w:val="0"/>
      <w:marBottom w:val="0"/>
      <w:divBdr>
        <w:top w:val="none" w:sz="0" w:space="0" w:color="auto"/>
        <w:left w:val="none" w:sz="0" w:space="0" w:color="auto"/>
        <w:bottom w:val="none" w:sz="0" w:space="0" w:color="auto"/>
        <w:right w:val="none" w:sz="0" w:space="0" w:color="auto"/>
      </w:divBdr>
    </w:div>
    <w:div w:id="1661420661">
      <w:bodyDiv w:val="1"/>
      <w:marLeft w:val="0"/>
      <w:marRight w:val="0"/>
      <w:marTop w:val="0"/>
      <w:marBottom w:val="0"/>
      <w:divBdr>
        <w:top w:val="none" w:sz="0" w:space="0" w:color="auto"/>
        <w:left w:val="none" w:sz="0" w:space="0" w:color="auto"/>
        <w:bottom w:val="none" w:sz="0" w:space="0" w:color="auto"/>
        <w:right w:val="none" w:sz="0" w:space="0" w:color="auto"/>
      </w:divBdr>
    </w:div>
    <w:div w:id="1731883707">
      <w:bodyDiv w:val="1"/>
      <w:marLeft w:val="0"/>
      <w:marRight w:val="0"/>
      <w:marTop w:val="0"/>
      <w:marBottom w:val="0"/>
      <w:divBdr>
        <w:top w:val="none" w:sz="0" w:space="0" w:color="auto"/>
        <w:left w:val="none" w:sz="0" w:space="0" w:color="auto"/>
        <w:bottom w:val="none" w:sz="0" w:space="0" w:color="auto"/>
        <w:right w:val="none" w:sz="0" w:space="0" w:color="auto"/>
      </w:divBdr>
    </w:div>
    <w:div w:id="1975137822">
      <w:bodyDiv w:val="1"/>
      <w:marLeft w:val="0"/>
      <w:marRight w:val="0"/>
      <w:marTop w:val="0"/>
      <w:marBottom w:val="0"/>
      <w:divBdr>
        <w:top w:val="none" w:sz="0" w:space="0" w:color="auto"/>
        <w:left w:val="none" w:sz="0" w:space="0" w:color="auto"/>
        <w:bottom w:val="none" w:sz="0" w:space="0" w:color="auto"/>
        <w:right w:val="none" w:sz="0" w:space="0" w:color="auto"/>
      </w:divBdr>
    </w:div>
    <w:div w:id="20167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NEW YORK UNIVERSITY</vt:lpstr>
    </vt:vector>
  </TitlesOfParts>
  <Company>Dell Computer Corporation</Company>
  <LinksUpToDate>false</LinksUpToDate>
  <CharactersWithSpaces>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subject/>
  <dc:creator>JSB</dc:creator>
  <cp:keywords/>
  <cp:lastModifiedBy>jbilders</cp:lastModifiedBy>
  <cp:revision>3</cp:revision>
  <cp:lastPrinted>2012-05-03T03:56:00Z</cp:lastPrinted>
  <dcterms:created xsi:type="dcterms:W3CDTF">2015-05-15T17:55:00Z</dcterms:created>
  <dcterms:modified xsi:type="dcterms:W3CDTF">2015-05-15T18:05:00Z</dcterms:modified>
</cp:coreProperties>
</file>