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0" w:type="dxa"/>
        <w:tblInd w:w="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360"/>
        <w:gridCol w:w="2442"/>
        <w:gridCol w:w="483"/>
        <w:gridCol w:w="45"/>
        <w:gridCol w:w="1935"/>
        <w:gridCol w:w="1035"/>
      </w:tblGrid>
      <w:tr w:rsidR="00BF3CE2">
        <w:trPr>
          <w:cantSplit/>
          <w:trHeight w:val="247"/>
        </w:trPr>
        <w:tc>
          <w:tcPr>
            <w:tcW w:w="8910" w:type="dxa"/>
            <w:gridSpan w:val="7"/>
          </w:tcPr>
          <w:p w:rsidR="00BF3CE2" w:rsidRDefault="00BF3CE2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 xml:space="preserve">NEW YORK UNIVERSITY </w:t>
            </w:r>
            <w:r>
              <w:rPr>
                <w:rFonts w:cs="Arial"/>
                <w:bCs w:val="0"/>
              </w:rPr>
              <w:t>Stern School of Business</w:t>
            </w:r>
          </w:p>
        </w:tc>
      </w:tr>
      <w:tr w:rsidR="00BF3CE2">
        <w:trPr>
          <w:cantSplit/>
          <w:trHeight w:val="247"/>
        </w:trPr>
        <w:tc>
          <w:tcPr>
            <w:tcW w:w="8910" w:type="dxa"/>
            <w:gridSpan w:val="7"/>
          </w:tcPr>
          <w:p w:rsidR="00BF3CE2" w:rsidRDefault="00BF3CE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Financial Reporting and Disclosure</w:t>
            </w:r>
          </w:p>
          <w:p w:rsidR="00BF3CE2" w:rsidRDefault="008372C9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Summer 201</w:t>
            </w:r>
            <w:r w:rsidR="007273A8"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</w:tr>
      <w:tr w:rsidR="00BF3CE2">
        <w:trPr>
          <w:trHeight w:val="180"/>
        </w:trPr>
        <w:tc>
          <w:tcPr>
            <w:tcW w:w="2610" w:type="dxa"/>
          </w:tcPr>
          <w:p w:rsidR="00BF3CE2" w:rsidRDefault="00BF3CE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65" w:type="dxa"/>
            <w:gridSpan w:val="5"/>
          </w:tcPr>
          <w:p w:rsidR="00BF3CE2" w:rsidRDefault="00BF3CE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5" w:type="dxa"/>
          </w:tcPr>
          <w:p w:rsidR="00BF3CE2" w:rsidRDefault="00BF3CE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F3CE2">
        <w:trPr>
          <w:trHeight w:val="247"/>
        </w:trPr>
        <w:tc>
          <w:tcPr>
            <w:tcW w:w="2970" w:type="dxa"/>
            <w:gridSpan w:val="2"/>
          </w:tcPr>
          <w:p w:rsidR="00BF3CE2" w:rsidRDefault="00BF3C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Professor John S. Bildersee</w:t>
            </w:r>
          </w:p>
        </w:tc>
        <w:tc>
          <w:tcPr>
            <w:tcW w:w="2970" w:type="dxa"/>
            <w:gridSpan w:val="3"/>
          </w:tcPr>
          <w:p w:rsidR="00BF3CE2" w:rsidRDefault="00BF3CE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0" w:type="dxa"/>
            <w:gridSpan w:val="2"/>
          </w:tcPr>
          <w:p w:rsidR="00BF3CE2" w:rsidRDefault="00BF3CE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10-79 KMC</w:t>
            </w:r>
          </w:p>
        </w:tc>
      </w:tr>
      <w:tr w:rsidR="00BF3CE2">
        <w:trPr>
          <w:cantSplit/>
          <w:trHeight w:val="247"/>
        </w:trPr>
        <w:tc>
          <w:tcPr>
            <w:tcW w:w="5895" w:type="dxa"/>
            <w:gridSpan w:val="4"/>
          </w:tcPr>
          <w:p w:rsidR="00BF3CE2" w:rsidRDefault="00BF3C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Phone: 212-998-0027</w:t>
            </w:r>
          </w:p>
        </w:tc>
        <w:tc>
          <w:tcPr>
            <w:tcW w:w="3015" w:type="dxa"/>
            <w:gridSpan w:val="3"/>
          </w:tcPr>
          <w:p w:rsidR="00BF3CE2" w:rsidRDefault="00BF3CE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Email: jbilders@stern.nyu.edu</w:t>
            </w:r>
          </w:p>
        </w:tc>
      </w:tr>
      <w:tr w:rsidR="00BF3CE2" w:rsidTr="008372C9">
        <w:trPr>
          <w:trHeight w:val="162"/>
        </w:trPr>
        <w:tc>
          <w:tcPr>
            <w:tcW w:w="2610" w:type="dxa"/>
          </w:tcPr>
          <w:p w:rsidR="00BF3CE2" w:rsidRDefault="00BF3CE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02" w:type="dxa"/>
            <w:gridSpan w:val="2"/>
          </w:tcPr>
          <w:p w:rsidR="00BF3CE2" w:rsidRDefault="00BF3CE2">
            <w:pPr>
              <w:jc w:val="right"/>
              <w:rPr>
                <w:rFonts w:ascii="Arial" w:hAnsi="Arial"/>
                <w:snapToGrid w:val="0"/>
                <w:color w:val="000000"/>
                <w:u w:val="single"/>
              </w:rPr>
            </w:pPr>
          </w:p>
        </w:tc>
        <w:tc>
          <w:tcPr>
            <w:tcW w:w="3498" w:type="dxa"/>
            <w:gridSpan w:val="4"/>
          </w:tcPr>
          <w:p w:rsidR="00BF3CE2" w:rsidRDefault="00BF3CE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F3CE2" w:rsidTr="008372C9">
        <w:trPr>
          <w:trHeight w:val="247"/>
        </w:trPr>
        <w:tc>
          <w:tcPr>
            <w:tcW w:w="5412" w:type="dxa"/>
            <w:gridSpan w:val="3"/>
          </w:tcPr>
          <w:p w:rsidR="00BF3CE2" w:rsidRDefault="00BF3C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Tuesday &amp; Thursday classes</w:t>
            </w:r>
          </w:p>
        </w:tc>
        <w:tc>
          <w:tcPr>
            <w:tcW w:w="3498" w:type="dxa"/>
            <w:gridSpan w:val="4"/>
          </w:tcPr>
          <w:p w:rsidR="00BF3CE2" w:rsidRDefault="008372C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Class web site: NYU Classes</w:t>
            </w:r>
          </w:p>
        </w:tc>
      </w:tr>
    </w:tbl>
    <w:p w:rsidR="00BF3CE2" w:rsidRDefault="00BF3CE2">
      <w:pPr>
        <w:rPr>
          <w:rFonts w:ascii="Arial" w:hAnsi="Arial"/>
          <w:snapToGrid w:val="0"/>
          <w:color w:val="000000"/>
        </w:rPr>
        <w:sectPr w:rsidR="00BF3CE2">
          <w:pgSz w:w="12240" w:h="15840" w:code="1"/>
          <w:pgMar w:top="1080" w:right="1800" w:bottom="1440" w:left="1800" w:header="720" w:footer="720" w:gutter="0"/>
          <w:cols w:space="720"/>
        </w:sectPr>
      </w:pPr>
    </w:p>
    <w:tbl>
      <w:tblPr>
        <w:tblW w:w="88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8"/>
      </w:tblGrid>
      <w:tr w:rsidR="00BF3CE2">
        <w:trPr>
          <w:trHeight w:val="153"/>
        </w:trPr>
        <w:tc>
          <w:tcPr>
            <w:tcW w:w="8898" w:type="dxa"/>
          </w:tcPr>
          <w:p w:rsidR="00BF3CE2" w:rsidRDefault="00BF3CE2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– </w:t>
            </w:r>
            <w:r>
              <w:rPr>
                <w:rFonts w:ascii="Arial" w:hAnsi="Arial" w:cs="Arial"/>
                <w:iCs/>
                <w:u w:val="single"/>
              </w:rPr>
              <w:t>Financial Reporting and Analysis</w:t>
            </w:r>
            <w:r>
              <w:rPr>
                <w:rFonts w:ascii="Arial" w:hAnsi="Arial" w:cs="Arial"/>
              </w:rPr>
              <w:t xml:space="preserve"> by </w:t>
            </w:r>
            <w:proofErr w:type="spellStart"/>
            <w:r>
              <w:rPr>
                <w:rFonts w:ascii="Arial" w:hAnsi="Arial" w:cs="Arial"/>
              </w:rPr>
              <w:t>Revsine</w:t>
            </w:r>
            <w:proofErr w:type="spellEnd"/>
            <w:r>
              <w:rPr>
                <w:rFonts w:ascii="Arial" w:hAnsi="Arial" w:cs="Arial"/>
              </w:rPr>
              <w:t xml:space="preserve">, Collins, Johnson and </w:t>
            </w:r>
            <w:proofErr w:type="spellStart"/>
            <w:r>
              <w:rPr>
                <w:rFonts w:ascii="Arial" w:hAnsi="Arial" w:cs="Arial"/>
              </w:rPr>
              <w:t>Mittelstaedt</w:t>
            </w:r>
            <w:proofErr w:type="spellEnd"/>
            <w:r w:rsidR="00093E6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372C9">
              <w:rPr>
                <w:rFonts w:ascii="Arial" w:hAnsi="Arial" w:cs="Arial"/>
                <w:i/>
              </w:rPr>
              <w:t xml:space="preserve"> </w:t>
            </w:r>
            <w:r w:rsidR="00093E6D">
              <w:rPr>
                <w:rFonts w:ascii="Arial" w:hAnsi="Arial" w:cs="Arial"/>
                <w:i/>
              </w:rPr>
              <w:t>Sixth</w:t>
            </w:r>
            <w:r>
              <w:rPr>
                <w:rFonts w:ascii="Arial" w:hAnsi="Arial" w:cs="Arial"/>
                <w:i/>
              </w:rPr>
              <w:t xml:space="preserve"> Edition</w:t>
            </w:r>
            <w:r>
              <w:rPr>
                <w:rFonts w:ascii="Arial" w:hAnsi="Arial" w:cs="Arial"/>
              </w:rPr>
              <w:t xml:space="preserve">.  </w:t>
            </w:r>
          </w:p>
          <w:p w:rsidR="00BF3CE2" w:rsidRDefault="00BF3CE2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2C9" w:rsidRPr="00ED7E91" w:rsidRDefault="008372C9" w:rsidP="008372C9">
            <w:pPr>
              <w:pStyle w:val="BodyText"/>
              <w:rPr>
                <w:rFonts w:cs="Arial"/>
                <w:b/>
                <w:sz w:val="20"/>
              </w:rPr>
            </w:pPr>
            <w:r w:rsidRPr="00805196">
              <w:rPr>
                <w:rFonts w:cs="Arial"/>
                <w:b/>
                <w:i/>
                <w:sz w:val="20"/>
              </w:rPr>
              <w:t>Course Content</w:t>
            </w:r>
            <w:r w:rsidRPr="003D47A3">
              <w:rPr>
                <w:rFonts w:cs="Arial"/>
                <w:i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3D47A3">
              <w:rPr>
                <w:rFonts w:cs="Arial"/>
                <w:sz w:val="20"/>
              </w:rPr>
              <w:t>This course concentrates on issues that affect the nature and quality of financial report</w:t>
            </w:r>
            <w:r>
              <w:rPr>
                <w:rFonts w:cs="Arial"/>
                <w:sz w:val="20"/>
              </w:rPr>
              <w:t xml:space="preserve">ing.  Selected topics </w:t>
            </w:r>
            <w:r w:rsidRPr="003D47A3">
              <w:rPr>
                <w:rFonts w:cs="Arial"/>
                <w:sz w:val="20"/>
              </w:rPr>
              <w:t>are developed in more depth</w:t>
            </w:r>
            <w:r>
              <w:rPr>
                <w:rFonts w:cs="Arial"/>
                <w:sz w:val="20"/>
              </w:rPr>
              <w:t xml:space="preserve"> from a management perspective</w:t>
            </w:r>
            <w:r w:rsidRPr="003D47A3">
              <w:rPr>
                <w:rFonts w:cs="Arial"/>
                <w:sz w:val="20"/>
              </w:rPr>
              <w:t xml:space="preserve">.  Accounting choices and financial instruments are major themes across many of the topics.  </w:t>
            </w:r>
            <w:r w:rsidR="00ED7E91" w:rsidRPr="00ED7E91">
              <w:rPr>
                <w:rFonts w:cs="Arial"/>
                <w:b/>
                <w:sz w:val="20"/>
              </w:rPr>
              <w:t>A</w:t>
            </w:r>
            <w:r w:rsidRPr="00ED7E91">
              <w:rPr>
                <w:rFonts w:cs="Arial"/>
                <w:b/>
                <w:sz w:val="20"/>
              </w:rPr>
              <w:t xml:space="preserve"> primary focus is on the impacts of choices and estimation on corporate reporting.</w:t>
            </w:r>
          </w:p>
          <w:p w:rsidR="008372C9" w:rsidRDefault="008372C9" w:rsidP="008372C9">
            <w:pPr>
              <w:pStyle w:val="BodyText"/>
              <w:rPr>
                <w:rFonts w:cs="Arial"/>
                <w:sz w:val="20"/>
              </w:rPr>
            </w:pPr>
          </w:p>
          <w:p w:rsidR="008372C9" w:rsidRPr="003D47A3" w:rsidRDefault="008372C9" w:rsidP="008372C9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Students also receive an </w:t>
            </w:r>
            <w:r w:rsidRPr="004262A9">
              <w:rPr>
                <w:rFonts w:cs="Arial"/>
                <w:b/>
                <w:sz w:val="20"/>
              </w:rPr>
              <w:t>introduction to consolidated statements and risk management through hedging</w:t>
            </w:r>
            <w:r>
              <w:rPr>
                <w:rFonts w:cs="Arial"/>
                <w:sz w:val="20"/>
              </w:rPr>
              <w:t>.</w:t>
            </w:r>
            <w:r w:rsidR="00ED7E91">
              <w:rPr>
                <w:rFonts w:cs="Arial"/>
                <w:sz w:val="20"/>
              </w:rPr>
              <w:t xml:space="preserve">  These presentations for informational purposes only – they will not be tested.</w:t>
            </w:r>
          </w:p>
          <w:p w:rsidR="008372C9" w:rsidRDefault="008372C9" w:rsidP="008372C9">
            <w:pPr>
              <w:pStyle w:val="BodyText"/>
              <w:rPr>
                <w:sz w:val="20"/>
              </w:rPr>
            </w:pPr>
          </w:p>
          <w:p w:rsidR="008372C9" w:rsidRPr="002B3340" w:rsidRDefault="008372C9" w:rsidP="008372C9">
            <w:pPr>
              <w:ind w:left="270"/>
              <w:rPr>
                <w:rFonts w:ascii="Arial" w:hAnsi="Arial" w:cs="Arial"/>
              </w:rPr>
            </w:pPr>
            <w:r w:rsidRPr="002B3340">
              <w:rPr>
                <w:rFonts w:ascii="Arial" w:hAnsi="Arial" w:cs="Arial"/>
              </w:rPr>
              <w:t>A few course-related questions:</w:t>
            </w:r>
          </w:p>
          <w:p w:rsidR="008372C9" w:rsidRPr="002B3340" w:rsidRDefault="008372C9" w:rsidP="008372C9">
            <w:pPr>
              <w:rPr>
                <w:rFonts w:ascii="Arial" w:hAnsi="Arial" w:cs="Arial"/>
              </w:rPr>
            </w:pPr>
          </w:p>
          <w:p w:rsidR="008372C9" w:rsidRDefault="008372C9" w:rsidP="008372C9">
            <w:pPr>
              <w:ind w:left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happened to accounting and control at </w:t>
            </w:r>
            <w:r w:rsidRPr="00A7642D">
              <w:rPr>
                <w:rFonts w:ascii="Arial" w:hAnsi="Arial" w:cs="Arial"/>
                <w:b/>
              </w:rPr>
              <w:t>WorldCom</w:t>
            </w:r>
            <w:r>
              <w:rPr>
                <w:rFonts w:ascii="Arial" w:hAnsi="Arial" w:cs="Arial"/>
              </w:rPr>
              <w:t>?</w:t>
            </w:r>
          </w:p>
          <w:p w:rsidR="008372C9" w:rsidRDefault="008372C9" w:rsidP="008372C9">
            <w:pPr>
              <w:ind w:left="630"/>
              <w:rPr>
                <w:rFonts w:ascii="Arial" w:hAnsi="Arial" w:cs="Arial"/>
              </w:rPr>
            </w:pPr>
            <w:r w:rsidRPr="002B3340">
              <w:rPr>
                <w:rFonts w:ascii="Arial" w:hAnsi="Arial" w:cs="Arial"/>
              </w:rPr>
              <w:t xml:space="preserve">How do </w:t>
            </w:r>
            <w:r w:rsidRPr="004262A9">
              <w:rPr>
                <w:rFonts w:ascii="Arial" w:hAnsi="Arial" w:cs="Arial"/>
                <w:b/>
              </w:rPr>
              <w:t>joint products</w:t>
            </w:r>
            <w:r w:rsidRPr="002B3340">
              <w:rPr>
                <w:rFonts w:ascii="Arial" w:hAnsi="Arial" w:cs="Arial"/>
              </w:rPr>
              <w:t xml:space="preserve"> (e.g. sale with service support) contribute to revenues and expenses?</w:t>
            </w:r>
          </w:p>
          <w:p w:rsidR="008372C9" w:rsidRPr="002B3340" w:rsidRDefault="008372C9" w:rsidP="008372C9">
            <w:pPr>
              <w:ind w:left="630"/>
              <w:rPr>
                <w:rFonts w:ascii="Arial" w:hAnsi="Arial" w:cs="Arial"/>
              </w:rPr>
            </w:pPr>
            <w:r w:rsidRPr="002B3340">
              <w:rPr>
                <w:rFonts w:ascii="Arial" w:hAnsi="Arial" w:cs="Arial"/>
              </w:rPr>
              <w:t xml:space="preserve">When can </w:t>
            </w:r>
            <w:r w:rsidRPr="004262A9">
              <w:rPr>
                <w:rFonts w:ascii="Arial" w:hAnsi="Arial" w:cs="Arial"/>
                <w:b/>
              </w:rPr>
              <w:t xml:space="preserve">inventory be reported at its sales value </w:t>
            </w:r>
            <w:r w:rsidRPr="002B3340">
              <w:rPr>
                <w:rFonts w:ascii="Arial" w:hAnsi="Arial" w:cs="Arial"/>
              </w:rPr>
              <w:t>rather than its accumulated cost?</w:t>
            </w:r>
          </w:p>
          <w:p w:rsidR="008372C9" w:rsidRPr="000C08AC" w:rsidRDefault="008372C9" w:rsidP="008372C9">
            <w:pPr>
              <w:pStyle w:val="NoSpacing"/>
              <w:ind w:left="900" w:hanging="270"/>
              <w:rPr>
                <w:rFonts w:ascii="Arial" w:hAnsi="Arial" w:cs="Arial"/>
                <w:sz w:val="20"/>
                <w:szCs w:val="20"/>
              </w:rPr>
            </w:pPr>
            <w:r w:rsidRPr="000C08AC">
              <w:rPr>
                <w:rFonts w:ascii="Arial" w:hAnsi="Arial" w:cs="Arial"/>
                <w:sz w:val="20"/>
                <w:szCs w:val="20"/>
              </w:rPr>
              <w:t>How do retailers estimate their costs?</w:t>
            </w:r>
          </w:p>
          <w:p w:rsidR="008372C9" w:rsidRPr="002B3340" w:rsidRDefault="008372C9" w:rsidP="008372C9">
            <w:pPr>
              <w:ind w:left="630"/>
              <w:rPr>
                <w:rFonts w:ascii="Arial" w:hAnsi="Arial" w:cs="Arial"/>
              </w:rPr>
            </w:pPr>
            <w:r w:rsidRPr="002B3340">
              <w:rPr>
                <w:rFonts w:ascii="Arial" w:hAnsi="Arial" w:cs="Arial"/>
              </w:rPr>
              <w:t xml:space="preserve">How does factoring improve a company’s </w:t>
            </w:r>
            <w:r w:rsidRPr="00A7642D">
              <w:rPr>
                <w:rFonts w:ascii="Arial" w:hAnsi="Arial" w:cs="Arial"/>
                <w:b/>
              </w:rPr>
              <w:t>cash flow</w:t>
            </w:r>
            <w:r w:rsidRPr="002B3340">
              <w:rPr>
                <w:rFonts w:ascii="Arial" w:hAnsi="Arial" w:cs="Arial"/>
              </w:rPr>
              <w:t xml:space="preserve"> and balance sheet?</w:t>
            </w:r>
          </w:p>
          <w:p w:rsidR="008372C9" w:rsidRPr="002B3340" w:rsidRDefault="008372C9" w:rsidP="008372C9">
            <w:pPr>
              <w:ind w:left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does a company’s </w:t>
            </w:r>
            <w:r w:rsidRPr="004262A9">
              <w:rPr>
                <w:rFonts w:ascii="Arial" w:hAnsi="Arial" w:cs="Arial"/>
                <w:b/>
              </w:rPr>
              <w:t>intent affect its reporting</w:t>
            </w:r>
            <w:r w:rsidRPr="002B3340">
              <w:rPr>
                <w:rFonts w:ascii="Arial" w:hAnsi="Arial" w:cs="Arial"/>
              </w:rPr>
              <w:t xml:space="preserve"> of investments?</w:t>
            </w:r>
          </w:p>
          <w:p w:rsidR="008372C9" w:rsidRPr="002B3340" w:rsidRDefault="008372C9" w:rsidP="008372C9">
            <w:pPr>
              <w:ind w:left="630"/>
              <w:rPr>
                <w:rFonts w:ascii="Arial" w:hAnsi="Arial" w:cs="Arial"/>
              </w:rPr>
            </w:pPr>
            <w:r w:rsidRPr="002B3340">
              <w:rPr>
                <w:rFonts w:ascii="Arial" w:hAnsi="Arial" w:cs="Arial"/>
              </w:rPr>
              <w:t xml:space="preserve">Can an asset have a </w:t>
            </w:r>
            <w:r w:rsidRPr="004262A9">
              <w:rPr>
                <w:rFonts w:ascii="Arial" w:hAnsi="Arial" w:cs="Arial"/>
                <w:b/>
              </w:rPr>
              <w:t>negative salvage value</w:t>
            </w:r>
            <w:r w:rsidRPr="002B3340">
              <w:rPr>
                <w:rFonts w:ascii="Arial" w:hAnsi="Arial" w:cs="Arial"/>
              </w:rPr>
              <w:t>?</w:t>
            </w:r>
          </w:p>
          <w:p w:rsidR="008372C9" w:rsidRPr="002B3340" w:rsidRDefault="008372C9" w:rsidP="008372C9">
            <w:pPr>
              <w:ind w:left="630"/>
              <w:rPr>
                <w:rFonts w:ascii="Arial" w:hAnsi="Arial" w:cs="Arial"/>
              </w:rPr>
            </w:pPr>
            <w:r w:rsidRPr="002B3340">
              <w:rPr>
                <w:rFonts w:ascii="Arial" w:hAnsi="Arial" w:cs="Arial"/>
              </w:rPr>
              <w:t xml:space="preserve">What is the impact of lease reporting on operating </w:t>
            </w:r>
            <w:r w:rsidRPr="00A7642D">
              <w:rPr>
                <w:rFonts w:ascii="Arial" w:hAnsi="Arial" w:cs="Arial"/>
                <w:b/>
              </w:rPr>
              <w:t>cash flows</w:t>
            </w:r>
            <w:r w:rsidRPr="002B3340">
              <w:rPr>
                <w:rFonts w:ascii="Arial" w:hAnsi="Arial" w:cs="Arial"/>
              </w:rPr>
              <w:t>?</w:t>
            </w:r>
          </w:p>
          <w:p w:rsidR="008372C9" w:rsidRPr="000C08AC" w:rsidRDefault="008372C9" w:rsidP="008372C9">
            <w:pPr>
              <w:pStyle w:val="NoSpacing"/>
              <w:ind w:left="900" w:hanging="270"/>
              <w:rPr>
                <w:rFonts w:ascii="Arial" w:hAnsi="Arial" w:cs="Arial"/>
                <w:sz w:val="20"/>
                <w:szCs w:val="20"/>
              </w:rPr>
            </w:pPr>
            <w:r w:rsidRPr="000C08AC">
              <w:rPr>
                <w:rFonts w:ascii="Arial" w:hAnsi="Arial" w:cs="Arial"/>
                <w:sz w:val="20"/>
                <w:szCs w:val="20"/>
              </w:rPr>
              <w:t xml:space="preserve">Is estimation of </w:t>
            </w:r>
            <w:r w:rsidRPr="004262A9">
              <w:rPr>
                <w:rFonts w:ascii="Arial" w:hAnsi="Arial" w:cs="Arial"/>
                <w:b/>
                <w:sz w:val="20"/>
                <w:szCs w:val="20"/>
              </w:rPr>
              <w:t xml:space="preserve">off-balance sheet liabilities </w:t>
            </w:r>
            <w:r w:rsidRPr="000C08AC">
              <w:rPr>
                <w:rFonts w:ascii="Arial" w:hAnsi="Arial" w:cs="Arial"/>
                <w:sz w:val="20"/>
                <w:szCs w:val="20"/>
              </w:rPr>
              <w:t>meaningful?</w:t>
            </w:r>
          </w:p>
          <w:p w:rsidR="008372C9" w:rsidRDefault="008372C9" w:rsidP="008372C9">
            <w:pPr>
              <w:pStyle w:val="NoSpacing"/>
              <w:ind w:left="900" w:hanging="270"/>
              <w:rPr>
                <w:rFonts w:ascii="Arial" w:hAnsi="Arial" w:cs="Arial"/>
                <w:sz w:val="20"/>
                <w:szCs w:val="20"/>
              </w:rPr>
            </w:pPr>
            <w:r w:rsidRPr="000C08AC">
              <w:rPr>
                <w:rFonts w:ascii="Arial" w:hAnsi="Arial" w:cs="Arial"/>
                <w:sz w:val="20"/>
                <w:szCs w:val="20"/>
              </w:rPr>
              <w:t xml:space="preserve">Why do profitable companies have tax valuation allowances </w:t>
            </w:r>
            <w:r>
              <w:rPr>
                <w:rFonts w:ascii="Arial" w:hAnsi="Arial" w:cs="Arial"/>
                <w:sz w:val="20"/>
                <w:szCs w:val="20"/>
              </w:rPr>
              <w:t xml:space="preserve">(for losses) </w:t>
            </w:r>
            <w:r w:rsidRPr="000C08AC">
              <w:rPr>
                <w:rFonts w:ascii="Arial" w:hAnsi="Arial" w:cs="Arial"/>
                <w:sz w:val="20"/>
                <w:szCs w:val="20"/>
              </w:rPr>
              <w:t>and how do they deal with uncertain tax positions?</w:t>
            </w:r>
          </w:p>
          <w:p w:rsidR="008372C9" w:rsidRPr="005536EE" w:rsidRDefault="008372C9" w:rsidP="008372C9">
            <w:pPr>
              <w:pStyle w:val="NoSpacing"/>
              <w:ind w:left="9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companies like </w:t>
            </w:r>
            <w:r w:rsidRPr="005536EE">
              <w:rPr>
                <w:rFonts w:ascii="Arial" w:hAnsi="Arial" w:cs="Arial"/>
                <w:b/>
                <w:sz w:val="20"/>
                <w:szCs w:val="20"/>
              </w:rPr>
              <w:t>Google</w:t>
            </w:r>
            <w:r>
              <w:rPr>
                <w:rFonts w:ascii="Arial" w:hAnsi="Arial" w:cs="Arial"/>
                <w:sz w:val="20"/>
                <w:szCs w:val="20"/>
              </w:rPr>
              <w:t xml:space="preserve"> reduce their tax obligations?</w:t>
            </w:r>
          </w:p>
          <w:p w:rsidR="008372C9" w:rsidRDefault="008372C9" w:rsidP="008372C9">
            <w:pPr>
              <w:pStyle w:val="NoSpacing"/>
              <w:ind w:left="9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C08AC">
              <w:rPr>
                <w:rFonts w:ascii="Arial" w:hAnsi="Arial" w:cs="Arial"/>
                <w:sz w:val="20"/>
                <w:szCs w:val="20"/>
              </w:rPr>
              <w:t>an pension estimates be manipulated and what is the impact on the financial statements?</w:t>
            </w:r>
          </w:p>
          <w:p w:rsidR="008372C9" w:rsidRPr="005536EE" w:rsidRDefault="008372C9" w:rsidP="008372C9">
            <w:pPr>
              <w:pStyle w:val="NoSpacing"/>
              <w:ind w:left="9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has </w:t>
            </w:r>
            <w:r w:rsidRPr="005536EE">
              <w:rPr>
                <w:rFonts w:ascii="Arial" w:hAnsi="Arial" w:cs="Arial"/>
                <w:b/>
                <w:sz w:val="20"/>
                <w:szCs w:val="20"/>
              </w:rPr>
              <w:t>IBM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changed its pension policies?</w:t>
            </w:r>
          </w:p>
          <w:p w:rsidR="008372C9" w:rsidRPr="000C08AC" w:rsidRDefault="008372C9" w:rsidP="008372C9">
            <w:pPr>
              <w:pStyle w:val="NoSpacing"/>
              <w:ind w:left="900" w:hanging="270"/>
              <w:rPr>
                <w:rFonts w:ascii="Arial" w:hAnsi="Arial" w:cs="Arial"/>
                <w:sz w:val="20"/>
                <w:szCs w:val="20"/>
              </w:rPr>
            </w:pPr>
            <w:r w:rsidRPr="000C08AC"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financial and tax </w:t>
            </w:r>
            <w:r w:rsidRPr="000C08AC">
              <w:rPr>
                <w:rFonts w:ascii="Arial" w:hAnsi="Arial" w:cs="Arial"/>
                <w:sz w:val="20"/>
                <w:szCs w:val="20"/>
              </w:rPr>
              <w:t>impacts for the company and its investors of p</w:t>
            </w:r>
            <w:r w:rsidRPr="004262A9">
              <w:rPr>
                <w:rFonts w:ascii="Arial" w:hAnsi="Arial" w:cs="Arial"/>
                <w:b/>
                <w:sz w:val="20"/>
                <w:szCs w:val="20"/>
              </w:rPr>
              <w:t>aying management in options</w:t>
            </w:r>
            <w:r w:rsidRPr="000C08AC">
              <w:rPr>
                <w:rFonts w:ascii="Arial" w:hAnsi="Arial" w:cs="Arial"/>
                <w:sz w:val="20"/>
                <w:szCs w:val="20"/>
              </w:rPr>
              <w:t xml:space="preserve"> rather than cash?</w:t>
            </w:r>
          </w:p>
          <w:p w:rsidR="00BF3CE2" w:rsidRDefault="00BF3CE2">
            <w:pPr>
              <w:pStyle w:val="BodyText"/>
              <w:rPr>
                <w:sz w:val="20"/>
              </w:rPr>
            </w:pPr>
          </w:p>
          <w:p w:rsidR="002E1FEC" w:rsidRPr="002E1FEC" w:rsidRDefault="00BF3CE2" w:rsidP="002E1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Default policies:</w:t>
            </w:r>
            <w:r w:rsidRPr="002E1FEC">
              <w:rPr>
                <w:rFonts w:ascii="Arial" w:hAnsi="Arial" w:cs="Arial"/>
              </w:rPr>
              <w:t xml:space="preserve"> </w:t>
            </w:r>
            <w:r w:rsidR="002E1FEC" w:rsidRPr="002E1FEC">
              <w:rPr>
                <w:rFonts w:ascii="Arial" w:hAnsi="Arial" w:cs="Arial"/>
              </w:rPr>
              <w:t>We follow Stern’s default policies for anything not covered here.</w:t>
            </w:r>
          </w:p>
          <w:p w:rsidR="00BF3CE2" w:rsidRDefault="00BF3CE2">
            <w:pPr>
              <w:pStyle w:val="BodyText"/>
              <w:rPr>
                <w:sz w:val="20"/>
              </w:rPr>
            </w:pPr>
          </w:p>
          <w:p w:rsidR="00BF3CE2" w:rsidRDefault="00BF3CE2">
            <w:pPr>
              <w:pStyle w:val="BodyText"/>
              <w:rPr>
                <w:rFonts w:cs="Arial"/>
                <w:sz w:val="20"/>
              </w:rPr>
            </w:pPr>
            <w:r>
              <w:rPr>
                <w:b/>
                <w:i/>
                <w:sz w:val="20"/>
              </w:rPr>
              <w:t>Attendance:</w:t>
            </w:r>
            <w:r w:rsidR="00ED7E91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cs="Arial"/>
                <w:sz w:val="20"/>
              </w:rPr>
              <w:t xml:space="preserve">ou should </w:t>
            </w:r>
            <w:r>
              <w:rPr>
                <w:rFonts w:cs="Arial"/>
                <w:b/>
                <w:bCs/>
                <w:sz w:val="20"/>
              </w:rPr>
              <w:t>attend every class</w:t>
            </w:r>
            <w:r>
              <w:rPr>
                <w:rFonts w:cs="Arial"/>
                <w:sz w:val="20"/>
              </w:rPr>
              <w:t xml:space="preserve"> to get a good understanding of the course materials.  </w:t>
            </w:r>
          </w:p>
          <w:p w:rsidR="00BF3CE2" w:rsidRDefault="00BF3CE2">
            <w:pPr>
              <w:pStyle w:val="BodyText"/>
              <w:rPr>
                <w:rFonts w:cs="Arial"/>
                <w:sz w:val="20"/>
              </w:rPr>
            </w:pPr>
          </w:p>
          <w:p w:rsidR="00BF3CE2" w:rsidRDefault="00BF3CE2">
            <w:pPr>
              <w:pStyle w:val="BodyText"/>
              <w:rPr>
                <w:bCs/>
                <w:sz w:val="20"/>
              </w:rPr>
            </w:pPr>
            <w:r>
              <w:rPr>
                <w:b/>
                <w:i/>
                <w:sz w:val="20"/>
              </w:rPr>
              <w:t>Tentative</w:t>
            </w:r>
            <w:r>
              <w:rPr>
                <w:b/>
                <w:bCs/>
                <w:i/>
                <w:sz w:val="20"/>
              </w:rPr>
              <w:t xml:space="preserve"> grading:</w:t>
            </w:r>
            <w:r>
              <w:rPr>
                <w:bCs/>
                <w:sz w:val="20"/>
              </w:rPr>
              <w:t xml:space="preserve"> </w:t>
            </w:r>
            <w:r w:rsidR="008372C9">
              <w:rPr>
                <w:bCs/>
                <w:sz w:val="20"/>
              </w:rPr>
              <w:t>Two exams 80%</w:t>
            </w:r>
            <w:r>
              <w:rPr>
                <w:b/>
                <w:bCs/>
                <w:sz w:val="20"/>
              </w:rPr>
              <w:t>,</w:t>
            </w:r>
            <w:r w:rsidR="00682244">
              <w:rPr>
                <w:b/>
                <w:bCs/>
                <w:sz w:val="20"/>
              </w:rPr>
              <w:t xml:space="preserve"> (Best exam </w:t>
            </w:r>
            <w:r w:rsidR="008372C9">
              <w:rPr>
                <w:b/>
                <w:bCs/>
                <w:sz w:val="20"/>
              </w:rPr>
              <w:t>5</w:t>
            </w:r>
            <w:r w:rsidR="00682244">
              <w:rPr>
                <w:b/>
                <w:bCs/>
                <w:sz w:val="20"/>
              </w:rPr>
              <w:t>0%; second exam 30</w:t>
            </w:r>
            <w:r w:rsidR="008372C9">
              <w:rPr>
                <w:b/>
                <w:bCs/>
                <w:sz w:val="20"/>
              </w:rPr>
              <w:t>%)</w:t>
            </w:r>
            <w:r>
              <w:rPr>
                <w:bCs/>
                <w:sz w:val="20"/>
              </w:rPr>
              <w:t>, two 15 minute qu</w:t>
            </w:r>
            <w:r w:rsidR="008372C9">
              <w:rPr>
                <w:bCs/>
                <w:sz w:val="20"/>
              </w:rPr>
              <w:t>izzes (</w:t>
            </w:r>
            <w:r w:rsidR="008372C9" w:rsidRPr="008372C9">
              <w:rPr>
                <w:b/>
                <w:bCs/>
                <w:sz w:val="20"/>
              </w:rPr>
              <w:t>Best quiz 9</w:t>
            </w:r>
            <w:r w:rsidRPr="008372C9">
              <w:rPr>
                <w:b/>
                <w:bCs/>
                <w:sz w:val="20"/>
              </w:rPr>
              <w:t>%, second quiz 6%</w:t>
            </w:r>
            <w:r>
              <w:rPr>
                <w:bCs/>
                <w:sz w:val="20"/>
              </w:rPr>
              <w:t xml:space="preserve"> – total of </w:t>
            </w:r>
            <w:r w:rsidR="008372C9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%</w:t>
            </w:r>
            <w:r>
              <w:rPr>
                <w:bCs/>
                <w:sz w:val="20"/>
              </w:rPr>
              <w:t xml:space="preserve">) </w:t>
            </w:r>
            <w:r w:rsidR="008372C9">
              <w:rPr>
                <w:bCs/>
                <w:sz w:val="20"/>
              </w:rPr>
              <w:t>and attendance 5%.</w:t>
            </w:r>
            <w:r>
              <w:rPr>
                <w:bCs/>
                <w:sz w:val="20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</w:rPr>
              <w:t xml:space="preserve">There are </w:t>
            </w:r>
            <w:r>
              <w:rPr>
                <w:rFonts w:cs="Arial"/>
                <w:b/>
                <w:bCs/>
                <w:sz w:val="22"/>
                <w:szCs w:val="22"/>
              </w:rPr>
              <w:t>no make-up</w:t>
            </w:r>
            <w:r w:rsidR="00581311">
              <w:rPr>
                <w:rFonts w:cs="Arial"/>
                <w:b/>
                <w:bCs/>
                <w:sz w:val="22"/>
                <w:szCs w:val="22"/>
              </w:rPr>
              <w:t xml:space="preserve"> exams or quizzes</w:t>
            </w:r>
            <w:r>
              <w:rPr>
                <w:rFonts w:cs="Arial"/>
                <w:b/>
                <w:sz w:val="22"/>
                <w:szCs w:val="22"/>
              </w:rPr>
              <w:t>.  However, you may take them early if you cannot make it to class</w:t>
            </w:r>
            <w:r>
              <w:rPr>
                <w:rFonts w:cs="Arial"/>
                <w:sz w:val="20"/>
              </w:rPr>
              <w:t xml:space="preserve">.  </w:t>
            </w:r>
            <w:r>
              <w:rPr>
                <w:bCs/>
                <w:sz w:val="20"/>
              </w:rPr>
              <w:t xml:space="preserve">See </w:t>
            </w:r>
            <w:r w:rsidR="008372C9">
              <w:rPr>
                <w:bCs/>
                <w:sz w:val="20"/>
              </w:rPr>
              <w:t>NYU Classes</w:t>
            </w:r>
            <w:r>
              <w:rPr>
                <w:bCs/>
                <w:sz w:val="20"/>
              </w:rPr>
              <w:t xml:space="preserve"> for more detail.  All exams and quizzes are open book and open notes.  Computers or cell phones are not permitted.  </w:t>
            </w:r>
          </w:p>
          <w:p w:rsidR="00BF3CE2" w:rsidRDefault="00BF3CE2">
            <w:pPr>
              <w:pStyle w:val="BodyText"/>
              <w:rPr>
                <w:bCs/>
                <w:sz w:val="20"/>
              </w:rPr>
            </w:pPr>
          </w:p>
          <w:p w:rsidR="00BF3CE2" w:rsidRDefault="00BF3CE2">
            <w:pPr>
              <w:pStyle w:val="BodyText"/>
              <w:rPr>
                <w:sz w:val="20"/>
              </w:rPr>
            </w:pPr>
            <w:r>
              <w:rPr>
                <w:b/>
                <w:i/>
                <w:sz w:val="20"/>
              </w:rPr>
              <w:t>Extra credit - classroom performance:</w:t>
            </w:r>
            <w:r>
              <w:rPr>
                <w:sz w:val="20"/>
              </w:rPr>
              <w:t xml:space="preserve"> Readings and classroom exercises should be reviewed before class. </w:t>
            </w:r>
            <w:r>
              <w:rPr>
                <w:b/>
                <w:bCs/>
                <w:sz w:val="20"/>
              </w:rPr>
              <w:t>You are expected to be able to contribute to discussions about the exercises as well as other classroom discussions</w:t>
            </w:r>
            <w:proofErr w:type="gramStart"/>
            <w:r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 Positive contributions include questions and well-intended responses irrespective of their accuracy.</w:t>
            </w:r>
          </w:p>
          <w:p w:rsidR="00BF3CE2" w:rsidRDefault="00BF3CE2">
            <w:pPr>
              <w:pStyle w:val="BodyText"/>
              <w:rPr>
                <w:sz w:val="20"/>
              </w:rPr>
            </w:pPr>
          </w:p>
          <w:p w:rsidR="00BF3CE2" w:rsidRDefault="00BF3CE2">
            <w:pPr>
              <w:pStyle w:val="BodyText"/>
              <w:rPr>
                <w:rFonts w:cs="Arial"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Suggested exercises:</w:t>
            </w:r>
            <w:r>
              <w:rPr>
                <w:sz w:val="20"/>
              </w:rPr>
              <w:t xml:space="preserve"> These exercises focus on the primary topics and may help you prepare for the quizzes.  They do </w:t>
            </w:r>
            <w:r>
              <w:rPr>
                <w:b/>
                <w:sz w:val="20"/>
              </w:rPr>
              <w:t>NOT</w:t>
            </w:r>
            <w:r>
              <w:rPr>
                <w:sz w:val="20"/>
              </w:rPr>
              <w:t xml:space="preserve"> have to be handed in.  Try to work the exercises on your own and, if you are stuck, try to understand the answer that is on </w:t>
            </w:r>
            <w:r w:rsidR="008372C9">
              <w:rPr>
                <w:sz w:val="20"/>
              </w:rPr>
              <w:t>NYU Classes</w:t>
            </w:r>
            <w:r w:rsidR="002E1FEC">
              <w:rPr>
                <w:sz w:val="20"/>
              </w:rPr>
              <w:t>,</w:t>
            </w:r>
            <w:r>
              <w:rPr>
                <w:sz w:val="20"/>
              </w:rPr>
              <w:t xml:space="preserve"> ask questions in class</w:t>
            </w:r>
            <w:r w:rsidR="002E1FEC">
              <w:rPr>
                <w:sz w:val="20"/>
              </w:rPr>
              <w:t xml:space="preserve"> or email me</w:t>
            </w:r>
            <w:r>
              <w:rPr>
                <w:sz w:val="20"/>
              </w:rPr>
              <w:t>.</w:t>
            </w:r>
          </w:p>
          <w:p w:rsidR="00BF3CE2" w:rsidRDefault="00BF3CE2">
            <w:pPr>
              <w:pStyle w:val="BodyText"/>
              <w:rPr>
                <w:sz w:val="20"/>
              </w:rPr>
            </w:pPr>
          </w:p>
          <w:p w:rsidR="00BF3CE2" w:rsidRDefault="00BF3CE2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Support materials:</w:t>
            </w:r>
            <w:r>
              <w:rPr>
                <w:rFonts w:cs="Arial"/>
                <w:sz w:val="20"/>
              </w:rPr>
              <w:t xml:space="preserve"> Visit </w:t>
            </w:r>
            <w:r w:rsidR="008372C9">
              <w:rPr>
                <w:rFonts w:cs="Arial"/>
                <w:sz w:val="20"/>
              </w:rPr>
              <w:t>NYU Classes</w:t>
            </w:r>
            <w:r>
              <w:rPr>
                <w:rFonts w:cs="Arial"/>
                <w:sz w:val="20"/>
              </w:rPr>
              <w:t>.  It has announcements, class notes, slide shows, spreadsheets, sample exams and miscellaneous articles.  Many of the relevant materials will be provided as handouts.</w:t>
            </w:r>
          </w:p>
          <w:p w:rsidR="00BF3CE2" w:rsidRDefault="00BF3CE2">
            <w:pPr>
              <w:pStyle w:val="BodyText"/>
              <w:rPr>
                <w:rFonts w:cs="Arial"/>
                <w:sz w:val="20"/>
              </w:rPr>
            </w:pPr>
          </w:p>
          <w:p w:rsidR="00BF3CE2" w:rsidRDefault="00BF3C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</w:rPr>
              <w:t>You are expected to follow the undergraduate code of conduct and the graduate honor code throughout the semester.</w:t>
            </w:r>
          </w:p>
        </w:tc>
      </w:tr>
    </w:tbl>
    <w:p w:rsidR="00BF3CE2" w:rsidRDefault="00BF3CE2"/>
    <w:tbl>
      <w:tblPr>
        <w:tblW w:w="9258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"/>
        <w:gridCol w:w="1992"/>
        <w:gridCol w:w="1950"/>
        <w:gridCol w:w="2280"/>
        <w:gridCol w:w="1890"/>
        <w:gridCol w:w="798"/>
      </w:tblGrid>
      <w:tr w:rsidR="00BF3CE2" w:rsidTr="00ED7E91">
        <w:trPr>
          <w:gridBefore w:val="1"/>
          <w:wBefore w:w="348" w:type="dxa"/>
          <w:cantSplit/>
          <w:trHeight w:val="247"/>
        </w:trPr>
        <w:tc>
          <w:tcPr>
            <w:tcW w:w="8910" w:type="dxa"/>
            <w:gridSpan w:val="5"/>
          </w:tcPr>
          <w:p w:rsidR="00BF3CE2" w:rsidRDefault="00BF3CE2">
            <w:pPr>
              <w:pStyle w:val="Heading1"/>
            </w:pPr>
            <w:r>
              <w:t>Tentative Schedule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7E91" w:rsidRDefault="00ED7E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u w:val="single"/>
              </w:rPr>
              <w:t>Before break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7E91" w:rsidRDefault="00ED7E91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u w:val="single"/>
              </w:rPr>
              <w:t>After break</w:t>
            </w:r>
          </w:p>
        </w:tc>
      </w:tr>
      <w:tr w:rsidR="00ED7E91" w:rsidTr="004F1E49">
        <w:trPr>
          <w:gridAfter w:val="1"/>
          <w:wAfter w:w="798" w:type="dxa"/>
          <w:cantSplit/>
          <w:trHeight w:val="25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1" w:rsidRDefault="00ED7E91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u w:val="single"/>
              </w:rPr>
              <w:t>Readings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7E91" w:rsidRDefault="00ED7E91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u w:val="single"/>
              </w:rPr>
              <w:t>In Class Discussion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7E91" w:rsidRDefault="00ED7E91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u w:val="single"/>
              </w:rPr>
              <w:t>Readings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1" w:rsidRDefault="00ED7E91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u w:val="single"/>
              </w:rPr>
              <w:t>In Class Discussion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Overview; 1*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Revenue Recognition;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2648B5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E3-1,E3-2</w:t>
            </w:r>
            <w:r w:rsidR="00ED7E91">
              <w:rPr>
                <w:rFonts w:ascii="Arial" w:hAnsi="Arial" w:cs="Arial"/>
                <w:snapToGrid w:val="0"/>
                <w:color w:val="000000"/>
              </w:rPr>
              <w:t>*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Revenue Recognition; 3 cont’d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 w:rsidP="00EA312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E3-12</w:t>
            </w:r>
            <w:r w:rsidR="002648B5">
              <w:rPr>
                <w:rFonts w:ascii="Arial" w:hAnsi="Arial" w:cs="Arial"/>
                <w:snapToGrid w:val="0"/>
                <w:color w:val="000000"/>
              </w:rPr>
              <w:t>, E3-14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Inventories; 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E9-8, E9-1</w:t>
            </w:r>
            <w:r w:rsidR="002648B5">
              <w:rPr>
                <w:rFonts w:ascii="Arial" w:hAnsi="Arial" w:cs="Arial"/>
                <w:snapToGrid w:val="0"/>
                <w:color w:val="000000"/>
              </w:rPr>
              <w:t>2, E9-13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</w:rPr>
              <w:t xml:space="preserve">Inventories; 9 </w:t>
            </w:r>
            <w:r>
              <w:rPr>
                <w:rFonts w:ascii="Arial" w:hAnsi="Arial" w:cs="Arial"/>
                <w:bCs/>
              </w:rPr>
              <w:t>(+ App. B &amp; C)</w:t>
            </w:r>
            <w:r>
              <w:rPr>
                <w:rFonts w:ascii="Arial" w:hAnsi="Arial" w:cs="Arial"/>
              </w:rPr>
              <w:t xml:space="preserve"> cont’d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 w:rsidP="002648B5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E9-9,</w:t>
            </w:r>
            <w:r w:rsidR="002648B5">
              <w:rPr>
                <w:rFonts w:ascii="Arial" w:hAnsi="Arial" w:cs="Arial"/>
                <w:snapToGrid w:val="0"/>
                <w:color w:val="000000"/>
              </w:rPr>
              <w:t xml:space="preserve"> E9-16, </w:t>
            </w:r>
            <w:r>
              <w:rPr>
                <w:rFonts w:ascii="Arial" w:hAnsi="Arial" w:cs="Arial"/>
                <w:snapToGrid w:val="0"/>
                <w:color w:val="000000"/>
              </w:rPr>
              <w:t>E9-17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pStyle w:val="Heading4"/>
              <w:rPr>
                <w:b w:val="0"/>
                <w:bCs w:val="0"/>
                <w:snapToGrid w:val="0"/>
                <w:color w:val="000000"/>
              </w:rPr>
            </w:pPr>
            <w:r>
              <w:rPr>
                <w:b w:val="0"/>
                <w:bCs w:val="0"/>
                <w:snapToGrid w:val="0"/>
                <w:color w:val="000000"/>
              </w:rPr>
              <w:t>Financial Instruments-Receivables; 8 (425 – end)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P8-11, P8-13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Financial Instruments-Receivables; 8  (425 – end) cont’d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E8-14 -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quiz on inventories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pStyle w:val="Heading4"/>
              <w:rPr>
                <w:b w:val="0"/>
                <w:bCs w:val="0"/>
                <w:snapToGrid w:val="0"/>
                <w:color w:val="000000"/>
              </w:rPr>
            </w:pPr>
            <w:r>
              <w:rPr>
                <w:b w:val="0"/>
                <w:bCs w:val="0"/>
                <w:snapToGrid w:val="0"/>
                <w:color w:val="000000"/>
              </w:rPr>
              <w:t xml:space="preserve">Financial Instruments- Minority Investments; 16 (through 961)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E16-2, E16-3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 w:rsidP="008372C9">
            <w:pPr>
              <w:pStyle w:val="Heading4"/>
              <w:rPr>
                <w:b w:val="0"/>
                <w:bCs w:val="0"/>
                <w:snapToGrid w:val="0"/>
                <w:color w:val="000000"/>
              </w:rPr>
            </w:pPr>
            <w:r>
              <w:rPr>
                <w:b w:val="0"/>
                <w:bCs w:val="0"/>
                <w:snapToGrid w:val="0"/>
                <w:color w:val="000000"/>
              </w:rPr>
              <w:t xml:space="preserve">Financial Instruments- Majority Investments; 16 (961-970) – </w:t>
            </w:r>
            <w:r w:rsidRPr="008372C9">
              <w:rPr>
                <w:bCs w:val="0"/>
                <w:snapToGrid w:val="0"/>
                <w:color w:val="000000"/>
              </w:rPr>
              <w:t>[Introduction]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E16-1, E16-4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pStyle w:val="Heading4"/>
              <w:rPr>
                <w:b w:val="0"/>
                <w:bCs w:val="0"/>
                <w:snapToGrid w:val="0"/>
                <w:color w:val="000000"/>
              </w:rPr>
            </w:pPr>
            <w:r>
              <w:rPr>
                <w:b w:val="0"/>
                <w:bCs w:val="0"/>
                <w:snapToGrid w:val="0"/>
                <w:color w:val="000000"/>
              </w:rPr>
              <w:t xml:space="preserve">Financial Instruments- </w:t>
            </w:r>
            <w:r>
              <w:rPr>
                <w:b w:val="0"/>
                <w:bCs w:val="0"/>
              </w:rPr>
              <w:t>Liabilities; 11 (through 626, 641-643)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E11-8, E11-9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pStyle w:val="Heading4"/>
              <w:rPr>
                <w:b w:val="0"/>
                <w:bCs w:val="0"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Midterm Exam</w:t>
            </w:r>
            <w:r>
              <w:rPr>
                <w:b w:val="0"/>
                <w:i/>
                <w:snapToGrid w:val="0"/>
                <w:color w:val="000000"/>
              </w:rPr>
              <w:t xml:space="preserve"> [through minority investments]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pStyle w:val="Heading4"/>
              <w:rPr>
                <w:b w:val="0"/>
                <w:bCs w:val="0"/>
                <w:snapToGrid w:val="0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 w:rsidP="008372C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Financial Instruments- 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Liabilities (Risk Management – Hedges); 11 </w:t>
            </w:r>
            <w:r>
              <w:rPr>
                <w:rFonts w:ascii="Arial" w:hAnsi="Arial" w:cs="Arial"/>
                <w:bCs/>
              </w:rPr>
              <w:t>(643-656)</w:t>
            </w:r>
            <w:r w:rsidRPr="008372C9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– [Introduction]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 w:rsidP="002648B5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E11-</w:t>
            </w:r>
            <w:r w:rsidR="002648B5">
              <w:rPr>
                <w:rFonts w:ascii="Arial" w:hAnsi="Arial" w:cs="Arial"/>
                <w:snapToGrid w:val="0"/>
                <w:color w:val="000000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</w:rPr>
              <w:t>, E11-6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pStyle w:val="Heading4"/>
              <w:rPr>
                <w:b w:val="0"/>
                <w:bCs w:val="0"/>
                <w:snapToGrid w:val="0"/>
                <w:color w:val="000000"/>
              </w:rPr>
            </w:pPr>
            <w:r>
              <w:rPr>
                <w:b w:val="0"/>
                <w:bCs w:val="0"/>
                <w:snapToGrid w:val="0"/>
                <w:color w:val="000000"/>
              </w:rPr>
              <w:t xml:space="preserve">Financial Instruments- </w:t>
            </w:r>
            <w:r>
              <w:rPr>
                <w:b w:val="0"/>
                <w:bCs w:val="0"/>
              </w:rPr>
              <w:t>Leases (Lessee); 12 (693-712)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E12-3, E12-4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Financial Instruments- </w:t>
            </w:r>
            <w:r>
              <w:rPr>
                <w:rFonts w:ascii="Arial" w:hAnsi="Arial" w:cs="Arial"/>
                <w:snapToGrid w:val="0"/>
                <w:color w:val="000000"/>
              </w:rPr>
              <w:t>Leases (Lessor); 12 (712-725) cont’d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 w:rsidP="002E1FE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E12-6, E12-7,</w:t>
            </w:r>
            <w:r w:rsidR="002648B5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E12-13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Taxes;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C14A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E13-2, </w:t>
            </w:r>
            <w:r w:rsidR="00ED7E91">
              <w:rPr>
                <w:rFonts w:ascii="Arial" w:hAnsi="Arial" w:cs="Arial"/>
                <w:snapToGrid w:val="0"/>
                <w:color w:val="000000"/>
              </w:rPr>
              <w:t>E13-6, E13-10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Taxes; cont’d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Pr="002E1FEC" w:rsidRDefault="00C14A5A">
            <w:pPr>
              <w:rPr>
                <w:rFonts w:ascii="Arial" w:hAnsi="Arial" w:cs="Arial"/>
                <w:b/>
                <w:iCs/>
                <w:snapToGrid w:val="0"/>
                <w:color w:val="000000"/>
              </w:rPr>
            </w:pPr>
            <w:r>
              <w:rPr>
                <w:rFonts w:ascii="Arial" w:hAnsi="Arial" w:cs="Arial"/>
                <w:iCs/>
                <w:snapToGrid w:val="0"/>
                <w:color w:val="000000"/>
              </w:rPr>
              <w:t>E13-12</w:t>
            </w:r>
            <w:r w:rsidR="00ED7E91">
              <w:rPr>
                <w:rFonts w:ascii="Arial" w:hAnsi="Arial" w:cs="Arial"/>
                <w:iCs/>
                <w:snapToGrid w:val="0"/>
                <w:color w:val="000000"/>
              </w:rPr>
              <w:t xml:space="preserve">, E13-14 </w:t>
            </w:r>
            <w:r w:rsidR="00ED7E91">
              <w:rPr>
                <w:rFonts w:ascii="Arial" w:hAnsi="Arial" w:cs="Arial"/>
                <w:b/>
                <w:iCs/>
                <w:snapToGrid w:val="0"/>
                <w:color w:val="000000"/>
              </w:rPr>
              <w:t>quiz on leases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/>
                <w:iCs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Pensions; 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C14A5A" w:rsidP="00C14A5A">
            <w:pPr>
              <w:rPr>
                <w:rFonts w:ascii="Arial" w:hAnsi="Arial"/>
                <w:iCs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E14-</w:t>
            </w:r>
            <w:r w:rsidR="00ED7E91">
              <w:rPr>
                <w:rFonts w:ascii="Arial" w:hAnsi="Arial" w:cs="Arial"/>
                <w:snapToGrid w:val="0"/>
                <w:color w:val="000000"/>
              </w:rPr>
              <w:t xml:space="preserve">1, 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E14-2, </w:t>
            </w:r>
            <w:r>
              <w:rPr>
                <w:rFonts w:ascii="Arial" w:hAnsi="Arial" w:cs="Arial"/>
                <w:iCs/>
                <w:snapToGrid w:val="0"/>
                <w:color w:val="000000"/>
              </w:rPr>
              <w:t>E14-12</w:t>
            </w:r>
            <w:r w:rsidR="00ED7E91">
              <w:rPr>
                <w:rFonts w:ascii="Arial" w:hAnsi="Arial" w:cs="Arial"/>
                <w:iCs/>
                <w:snapToGrid w:val="0"/>
                <w:color w:val="000000"/>
              </w:rPr>
              <w:t>, E14-13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</w:rPr>
              <w:t>Pensions; cont’d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 w:rsidP="002E1FE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iCs/>
                <w:snapToGrid w:val="0"/>
                <w:color w:val="000000"/>
              </w:rPr>
              <w:t>E14-14, E14-20</w:t>
            </w:r>
            <w:r>
              <w:rPr>
                <w:rFonts w:ascii="Arial" w:hAnsi="Arial" w:cs="Arial"/>
                <w:b/>
                <w:iCs/>
                <w:snapToGrid w:val="0"/>
                <w:color w:val="00000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 w:rsidP="002E1FEC">
            <w:pPr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EPS &amp; Executive Compensation; 15 (911-924)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C14A5A" w:rsidP="002E1FEC">
            <w:pPr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E15-13, </w:t>
            </w:r>
            <w:bookmarkStart w:id="0" w:name="_GoBack"/>
            <w:bookmarkEnd w:id="0"/>
            <w:r w:rsidR="00ED7E91">
              <w:rPr>
                <w:rFonts w:ascii="Arial" w:hAnsi="Arial"/>
                <w:snapToGrid w:val="0"/>
                <w:color w:val="000000"/>
              </w:rPr>
              <w:t>E15-15</w:t>
            </w:r>
          </w:p>
        </w:tc>
      </w:tr>
      <w:tr w:rsidR="00ED7E91" w:rsidTr="004F1E49">
        <w:trPr>
          <w:gridAfter w:val="1"/>
          <w:wAfter w:w="798" w:type="dxa"/>
          <w:trHeight w:val="24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 w:rsidP="002E1FEC">
            <w:pPr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Final Exam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1" w:rsidRDefault="00ED7E91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F3CE2" w:rsidTr="00ED7E91">
        <w:trPr>
          <w:gridBefore w:val="1"/>
          <w:wBefore w:w="348" w:type="dxa"/>
          <w:trHeight w:val="216"/>
        </w:trPr>
        <w:tc>
          <w:tcPr>
            <w:tcW w:w="8910" w:type="dxa"/>
            <w:gridSpan w:val="5"/>
          </w:tcPr>
          <w:p w:rsidR="00ED071A" w:rsidRDefault="00ED071A">
            <w:pPr>
              <w:rPr>
                <w:rFonts w:ascii="Arial" w:hAnsi="Arial" w:cs="Arial"/>
                <w:b/>
                <w:bCs/>
              </w:rPr>
            </w:pPr>
          </w:p>
          <w:p w:rsidR="004F1E49" w:rsidRDefault="004F1E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[Introduction] – The Majority Investments and Risk management – Hedges topics are both advanced topics.  They are presented here to offer you a view and understanding of the basic issues.  </w:t>
            </w:r>
            <w:r w:rsidRPr="004F1E49">
              <w:rPr>
                <w:rFonts w:ascii="Arial" w:hAnsi="Arial" w:cs="Arial"/>
                <w:b/>
                <w:bCs/>
                <w:u w:val="single"/>
              </w:rPr>
              <w:t>They will not be tested.</w:t>
            </w:r>
          </w:p>
          <w:p w:rsidR="004F1E49" w:rsidRDefault="004F1E49">
            <w:pPr>
              <w:rPr>
                <w:rFonts w:ascii="Arial" w:hAnsi="Arial" w:cs="Arial"/>
                <w:b/>
                <w:bCs/>
              </w:rPr>
            </w:pPr>
          </w:p>
          <w:p w:rsidR="00BF3CE2" w:rsidRDefault="00BF3C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*It is assumed that you can apply the materials in the appendices to chapters 2 and at the end of the text.</w:t>
            </w:r>
          </w:p>
          <w:p w:rsidR="00BF3CE2" w:rsidRDefault="00BF3CE2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8372C9" w:rsidRDefault="008372C9">
      <w:r>
        <w:br w:type="page"/>
      </w:r>
    </w:p>
    <w:tbl>
      <w:tblPr>
        <w:tblW w:w="8910" w:type="dxa"/>
        <w:tblInd w:w="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"/>
        <w:gridCol w:w="3060"/>
        <w:gridCol w:w="4770"/>
        <w:gridCol w:w="798"/>
      </w:tblGrid>
      <w:tr w:rsidR="00BF3CE2" w:rsidTr="008372C9">
        <w:trPr>
          <w:trHeight w:val="247"/>
        </w:trPr>
        <w:tc>
          <w:tcPr>
            <w:tcW w:w="8910" w:type="dxa"/>
            <w:gridSpan w:val="4"/>
          </w:tcPr>
          <w:p w:rsidR="00BF3CE2" w:rsidRDefault="00BF3CE2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7830" w:type="dxa"/>
            <w:gridSpan w:val="2"/>
          </w:tcPr>
          <w:p w:rsidR="00BF3CE2" w:rsidRDefault="00BF3CE2">
            <w:pPr>
              <w:ind w:left="-18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 questions for review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Topic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Assignment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 recognition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P3-5, P3-6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Inventories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E9-12, E9-16, E9-18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Receivables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E8-13, E8-15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Minority Investments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E16-13, E16-14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Liabilities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P11-2, P11-3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Leases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E12-5, E12-11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Taxes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E13-1, E13-12, E13-14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Pensions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E14-6, E14-12, E14-17, E14-21</w:t>
            </w:r>
          </w:p>
        </w:tc>
      </w:tr>
      <w:tr w:rsidR="00BF3CE2" w:rsidTr="0083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2" w:type="dxa"/>
          <w:wAfter w:w="798" w:type="dxa"/>
        </w:trPr>
        <w:tc>
          <w:tcPr>
            <w:tcW w:w="306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EPS</w:t>
            </w:r>
          </w:p>
        </w:tc>
        <w:tc>
          <w:tcPr>
            <w:tcW w:w="4770" w:type="dxa"/>
          </w:tcPr>
          <w:p w:rsidR="00BF3CE2" w:rsidRDefault="00BF3CE2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E15-13, P15-6</w:t>
            </w:r>
          </w:p>
        </w:tc>
      </w:tr>
    </w:tbl>
    <w:p w:rsidR="00BF3CE2" w:rsidRDefault="00BF3CE2">
      <w:pPr>
        <w:rPr>
          <w:rFonts w:ascii="Arial" w:hAnsi="Arial" w:cs="Arial"/>
          <w:b/>
        </w:rPr>
      </w:pPr>
    </w:p>
    <w:p w:rsidR="00BF3CE2" w:rsidRDefault="00BF3C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Sampling of Selected Topics:</w:t>
      </w:r>
    </w:p>
    <w:p w:rsidR="00BF3CE2" w:rsidRDefault="00BF3CE2">
      <w:pPr>
        <w:rPr>
          <w:rFonts w:ascii="Arial" w:hAnsi="Arial" w:cs="Arial"/>
          <w:b/>
        </w:rPr>
      </w:pPr>
    </w:p>
    <w:tbl>
      <w:tblPr>
        <w:tblW w:w="612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3690"/>
      </w:tblGrid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 recognition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irregularities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 of Completion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Commodities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products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Inventory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LIFO-FIFO (multiyear)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Writedowns</w:t>
            </w:r>
            <w:proofErr w:type="spellEnd"/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Dollar Value LIFO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Retail Methods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Accounts receivable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Factoring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 (Special Purpose Entities)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Discounts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Troubled Debt Restructuring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Minority investments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for sale securities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securities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method</w:t>
            </w:r>
          </w:p>
        </w:tc>
      </w:tr>
      <w:tr w:rsidR="00BF3CE2" w:rsidTr="008372C9">
        <w:tc>
          <w:tcPr>
            <w:tcW w:w="2430" w:type="dxa"/>
          </w:tcPr>
          <w:p w:rsidR="00BF3CE2" w:rsidRPr="008372C9" w:rsidRDefault="00BF3CE2">
            <w:pPr>
              <w:rPr>
                <w:rFonts w:ascii="Arial" w:hAnsi="Arial" w:cs="Arial"/>
                <w:b/>
              </w:rPr>
            </w:pPr>
            <w:r w:rsidRPr="008372C9">
              <w:rPr>
                <w:rFonts w:ascii="Arial" w:hAnsi="Arial" w:cs="Arial"/>
                <w:b/>
              </w:rPr>
              <w:t>Majority investments</w:t>
            </w:r>
          </w:p>
        </w:tc>
        <w:tc>
          <w:tcPr>
            <w:tcW w:w="3690" w:type="dxa"/>
          </w:tcPr>
          <w:p w:rsidR="00BF3CE2" w:rsidRPr="008372C9" w:rsidRDefault="00BF3CE2">
            <w:pPr>
              <w:rPr>
                <w:rFonts w:ascii="Arial" w:hAnsi="Arial" w:cs="Arial"/>
                <w:b/>
              </w:rPr>
            </w:pPr>
            <w:r w:rsidRPr="008372C9">
              <w:rPr>
                <w:rFonts w:ascii="Arial" w:hAnsi="Arial" w:cs="Arial"/>
                <w:b/>
              </w:rPr>
              <w:t>Consolidation on acquisition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Liabilities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Warranties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Accruals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 debt</w:t>
            </w:r>
          </w:p>
        </w:tc>
      </w:tr>
      <w:tr w:rsidR="008372C9" w:rsidTr="008372C9">
        <w:tc>
          <w:tcPr>
            <w:tcW w:w="2430" w:type="dxa"/>
          </w:tcPr>
          <w:p w:rsidR="008372C9" w:rsidRPr="008372C9" w:rsidRDefault="008372C9">
            <w:pPr>
              <w:rPr>
                <w:rFonts w:ascii="Arial" w:hAnsi="Arial" w:cs="Arial"/>
                <w:b/>
              </w:rPr>
            </w:pPr>
            <w:r w:rsidRPr="008372C9">
              <w:rPr>
                <w:rFonts w:ascii="Arial" w:hAnsi="Arial" w:cs="Arial"/>
                <w:b/>
              </w:rPr>
              <w:t>Risk Management</w:t>
            </w:r>
          </w:p>
        </w:tc>
        <w:tc>
          <w:tcPr>
            <w:tcW w:w="3690" w:type="dxa"/>
          </w:tcPr>
          <w:p w:rsidR="008372C9" w:rsidRPr="008372C9" w:rsidRDefault="008372C9">
            <w:pPr>
              <w:rPr>
                <w:rFonts w:ascii="Arial" w:hAnsi="Arial" w:cs="Arial"/>
                <w:b/>
              </w:rPr>
            </w:pPr>
            <w:r w:rsidRPr="008372C9">
              <w:rPr>
                <w:rFonts w:ascii="Arial" w:hAnsi="Arial" w:cs="Arial"/>
                <w:b/>
              </w:rPr>
              <w:t>Hedges, Swaps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Leases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Lessee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Lessor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Guarantees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Sale-leasebacks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Taxes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deferrals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deferrals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loss carrybacks and carryforwards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valuation allowance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Pensions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 trust fund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obligations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costs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Assumptions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Owners’ equity</w:t>
            </w: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Treasury stock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EPS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Diluted EPS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3CE2" w:rsidRDefault="00BF3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conversions</w:t>
            </w:r>
          </w:p>
        </w:tc>
      </w:tr>
      <w:tr w:rsidR="00BF3CE2" w:rsidTr="008372C9">
        <w:tc>
          <w:tcPr>
            <w:tcW w:w="2430" w:type="dxa"/>
          </w:tcPr>
          <w:p w:rsidR="00BF3CE2" w:rsidRDefault="00BF3CE2"/>
        </w:tc>
        <w:tc>
          <w:tcPr>
            <w:tcW w:w="3690" w:type="dxa"/>
          </w:tcPr>
          <w:p w:rsidR="00BF3CE2" w:rsidRDefault="00BF3CE2">
            <w:r>
              <w:rPr>
                <w:rFonts w:ascii="Arial" w:hAnsi="Arial" w:cs="Arial"/>
              </w:rPr>
              <w:t>Executive compensation</w:t>
            </w:r>
          </w:p>
        </w:tc>
      </w:tr>
    </w:tbl>
    <w:p w:rsidR="00BF3CE2" w:rsidRDefault="00BF3CE2">
      <w:pPr>
        <w:rPr>
          <w:rFonts w:ascii="Arial" w:hAnsi="Arial" w:cs="Arial"/>
          <w:b/>
        </w:rPr>
      </w:pPr>
    </w:p>
    <w:p w:rsidR="00BF3CE2" w:rsidRDefault="00BF3CE2">
      <w:pPr>
        <w:rPr>
          <w:rFonts w:ascii="Arial" w:hAnsi="Arial" w:cs="Arial"/>
          <w:b/>
        </w:rPr>
      </w:pPr>
    </w:p>
    <w:sectPr w:rsidR="00BF3CE2">
      <w:type w:val="continuous"/>
      <w:pgSz w:w="12240" w:h="15840" w:code="1"/>
      <w:pgMar w:top="1080" w:right="1800" w:bottom="1170" w:left="1800" w:header="576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76F46"/>
    <w:multiLevelType w:val="multilevel"/>
    <w:tmpl w:val="6618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2F"/>
    <w:rsid w:val="00063D16"/>
    <w:rsid w:val="00093E6D"/>
    <w:rsid w:val="001C3E9D"/>
    <w:rsid w:val="002648B5"/>
    <w:rsid w:val="002E0DED"/>
    <w:rsid w:val="002E1FEC"/>
    <w:rsid w:val="002F6D92"/>
    <w:rsid w:val="003172DE"/>
    <w:rsid w:val="00360533"/>
    <w:rsid w:val="004E176F"/>
    <w:rsid w:val="004F1E49"/>
    <w:rsid w:val="00581311"/>
    <w:rsid w:val="0061714E"/>
    <w:rsid w:val="00634463"/>
    <w:rsid w:val="00682244"/>
    <w:rsid w:val="007273A8"/>
    <w:rsid w:val="008372C9"/>
    <w:rsid w:val="00B67CD4"/>
    <w:rsid w:val="00BF3CE2"/>
    <w:rsid w:val="00C14A5A"/>
    <w:rsid w:val="00D627CE"/>
    <w:rsid w:val="00DE760D"/>
    <w:rsid w:val="00EA312F"/>
    <w:rsid w:val="00ED071A"/>
    <w:rsid w:val="00E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5BA20-95BF-4418-A0C9-054552CE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napToGrid w:val="0"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NoSpacing">
    <w:name w:val="No Spacing"/>
    <w:uiPriority w:val="1"/>
    <w:qFormat/>
    <w:rsid w:val="008372C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UNIVERSITY Stern School of Business</vt:lpstr>
    </vt:vector>
  </TitlesOfParts>
  <Company>STERN, NYU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UNIVERSITY Stern School of Business</dc:title>
  <dc:subject/>
  <dc:creator>John Bildersee</dc:creator>
  <cp:keywords/>
  <cp:lastModifiedBy>jbilders</cp:lastModifiedBy>
  <cp:revision>2</cp:revision>
  <cp:lastPrinted>2012-03-01T18:15:00Z</cp:lastPrinted>
  <dcterms:created xsi:type="dcterms:W3CDTF">2015-04-11T15:44:00Z</dcterms:created>
  <dcterms:modified xsi:type="dcterms:W3CDTF">2015-04-11T15:44:00Z</dcterms:modified>
</cp:coreProperties>
</file>